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7161"/>
        <w:gridCol w:w="3611"/>
      </w:tblGrid>
      <w:tr w:rsidR="0004690E" w:rsidRPr="00E82C1B" w14:paraId="6B4ACC7C" w14:textId="77777777" w:rsidTr="001E7CAF">
        <w:trPr>
          <w:trHeight w:val="1560"/>
        </w:trPr>
        <w:tc>
          <w:tcPr>
            <w:tcW w:w="3324" w:type="pct"/>
          </w:tcPr>
          <w:p w14:paraId="676A335B" w14:textId="77777777" w:rsidR="0004690E" w:rsidRDefault="002A31D9" w:rsidP="001165D5">
            <w:pPr>
              <w:tabs>
                <w:tab w:val="left" w:pos="8539"/>
              </w:tabs>
              <w:ind w:left="34" w:hanging="34"/>
              <w:jc w:val="both"/>
              <w:rPr>
                <w:rFonts w:cs="Arial"/>
                <w:sz w:val="21"/>
                <w:szCs w:val="21"/>
              </w:rPr>
            </w:pPr>
            <w:r>
              <w:rPr>
                <w:rFonts w:cs="Arial"/>
                <w:sz w:val="21"/>
                <w:szCs w:val="21"/>
              </w:rPr>
              <w:t xml:space="preserve">Welsh </w:t>
            </w:r>
            <w:r w:rsidR="0004690E" w:rsidRPr="002A31D9">
              <w:rPr>
                <w:rFonts w:cs="Arial"/>
                <w:sz w:val="21"/>
                <w:szCs w:val="21"/>
              </w:rPr>
              <w:t>Government</w:t>
            </w:r>
          </w:p>
          <w:p w14:paraId="7041053E" w14:textId="77777777" w:rsidR="00717E62" w:rsidRDefault="00717E62" w:rsidP="001165D5">
            <w:pPr>
              <w:tabs>
                <w:tab w:val="left" w:pos="8539"/>
              </w:tabs>
              <w:ind w:left="34" w:hanging="34"/>
              <w:jc w:val="both"/>
              <w:rPr>
                <w:rFonts w:cs="Arial"/>
                <w:sz w:val="21"/>
                <w:szCs w:val="21"/>
              </w:rPr>
            </w:pPr>
          </w:p>
          <w:p w14:paraId="09731DE7" w14:textId="77777777" w:rsidR="003D7AB9" w:rsidRDefault="003D7AB9" w:rsidP="00AD602E">
            <w:pPr>
              <w:rPr>
                <w:sz w:val="21"/>
                <w:szCs w:val="21"/>
              </w:rPr>
            </w:pPr>
          </w:p>
          <w:p w14:paraId="204EDC7E" w14:textId="77777777" w:rsidR="003D7AB9" w:rsidRDefault="003D7AB9" w:rsidP="00AD602E">
            <w:pPr>
              <w:rPr>
                <w:sz w:val="21"/>
                <w:szCs w:val="21"/>
              </w:rPr>
            </w:pPr>
          </w:p>
          <w:p w14:paraId="0C6DA2BF" w14:textId="77777777" w:rsidR="003D7AB9" w:rsidRDefault="003D7AB9" w:rsidP="00AD602E">
            <w:pPr>
              <w:rPr>
                <w:sz w:val="21"/>
                <w:szCs w:val="21"/>
              </w:rPr>
            </w:pPr>
          </w:p>
          <w:p w14:paraId="65092C1C" w14:textId="77777777" w:rsidR="005D5DF5" w:rsidRPr="00717E62" w:rsidRDefault="00717E62" w:rsidP="00AD602E">
            <w:pPr>
              <w:rPr>
                <w:sz w:val="18"/>
                <w:szCs w:val="18"/>
              </w:rPr>
            </w:pPr>
            <w:r w:rsidRPr="00717E62">
              <w:rPr>
                <w:sz w:val="21"/>
                <w:szCs w:val="21"/>
              </w:rPr>
              <w:t>The Tuberculosis (Wales) Order 201</w:t>
            </w:r>
            <w:r w:rsidR="00AD602E">
              <w:rPr>
                <w:sz w:val="21"/>
                <w:szCs w:val="21"/>
              </w:rPr>
              <w:t>1</w:t>
            </w:r>
            <w:r w:rsidRPr="00717E62">
              <w:rPr>
                <w:sz w:val="21"/>
                <w:szCs w:val="21"/>
              </w:rPr>
              <w:t xml:space="preserve"> (as amended)</w:t>
            </w:r>
          </w:p>
        </w:tc>
        <w:tc>
          <w:tcPr>
            <w:tcW w:w="1676" w:type="pct"/>
          </w:tcPr>
          <w:p w14:paraId="2BEE2D40" w14:textId="77777777" w:rsidR="0004690E" w:rsidRPr="002A31D9" w:rsidRDefault="00957345" w:rsidP="001165D5">
            <w:pPr>
              <w:jc w:val="right"/>
              <w:rPr>
                <w:rFonts w:cs="Arial"/>
                <w:b/>
                <w:sz w:val="28"/>
                <w:szCs w:val="28"/>
              </w:rPr>
            </w:pPr>
            <w:r>
              <w:rPr>
                <w:rFonts w:cs="Arial"/>
                <w:b/>
                <w:noProof/>
                <w:sz w:val="28"/>
                <w:szCs w:val="28"/>
                <w:lang w:eastAsia="en-GB"/>
              </w:rPr>
              <w:drawing>
                <wp:anchor distT="0" distB="0" distL="114300" distR="114300" simplePos="0" relativeHeight="251657728" behindDoc="0" locked="0" layoutInCell="1" allowOverlap="1" wp14:anchorId="665B9319" wp14:editId="622724C9">
                  <wp:simplePos x="0" y="0"/>
                  <wp:positionH relativeFrom="margin">
                    <wp:posOffset>1134110</wp:posOffset>
                  </wp:positionH>
                  <wp:positionV relativeFrom="margin">
                    <wp:posOffset>46990</wp:posOffset>
                  </wp:positionV>
                  <wp:extent cx="1047750" cy="903605"/>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7750" cy="9036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73AD5" w:rsidRPr="00291394" w14:paraId="4DB67095" w14:textId="77777777" w:rsidTr="00AC395D">
        <w:trPr>
          <w:trHeight w:val="80"/>
        </w:trPr>
        <w:tc>
          <w:tcPr>
            <w:tcW w:w="5000" w:type="pct"/>
            <w:gridSpan w:val="2"/>
          </w:tcPr>
          <w:p w14:paraId="2F93A1E4" w14:textId="77777777" w:rsidR="00E73AD5" w:rsidRPr="002A31D9" w:rsidRDefault="00E73AD5" w:rsidP="001165D5">
            <w:pPr>
              <w:jc w:val="right"/>
              <w:rPr>
                <w:rFonts w:cs="Arial"/>
                <w:sz w:val="12"/>
                <w:szCs w:val="12"/>
              </w:rPr>
            </w:pPr>
          </w:p>
        </w:tc>
      </w:tr>
      <w:tr w:rsidR="005913CA" w:rsidRPr="00E82C1B" w14:paraId="76BA4C10" w14:textId="77777777" w:rsidTr="00AC395D">
        <w:trPr>
          <w:trHeight w:val="80"/>
        </w:trPr>
        <w:tc>
          <w:tcPr>
            <w:tcW w:w="5000" w:type="pct"/>
            <w:gridSpan w:val="2"/>
            <w:tcBorders>
              <w:bottom w:val="single" w:sz="18" w:space="0" w:color="auto"/>
            </w:tcBorders>
          </w:tcPr>
          <w:p w14:paraId="6B09EC47" w14:textId="77777777" w:rsidR="00717E62" w:rsidRPr="001165D5" w:rsidRDefault="00717E62" w:rsidP="00692D2E">
            <w:pPr>
              <w:rPr>
                <w:rFonts w:cs="Arial"/>
                <w:b/>
                <w:sz w:val="28"/>
                <w:szCs w:val="28"/>
              </w:rPr>
            </w:pPr>
            <w:r>
              <w:rPr>
                <w:rFonts w:cs="Arial"/>
                <w:b/>
                <w:sz w:val="28"/>
                <w:szCs w:val="28"/>
              </w:rPr>
              <w:t xml:space="preserve">Automatic Animal and Public Health Restrictions following Disclosure of a Reactor or Inconclusive Reactor at an Official Diagnostic Test for Tuberculosis in </w:t>
            </w:r>
            <w:r w:rsidR="00692D2E">
              <w:rPr>
                <w:rFonts w:cs="Arial"/>
                <w:b/>
                <w:sz w:val="28"/>
                <w:szCs w:val="28"/>
              </w:rPr>
              <w:t>Non-Bovine Animals (as defined by the Order)</w:t>
            </w:r>
          </w:p>
        </w:tc>
      </w:tr>
    </w:tbl>
    <w:p w14:paraId="6404EDC8" w14:textId="77777777" w:rsidR="00087117" w:rsidRDefault="00087117" w:rsidP="001165D5">
      <w:pPr>
        <w:pStyle w:val="Header"/>
        <w:tabs>
          <w:tab w:val="left" w:pos="0"/>
        </w:tabs>
        <w:rPr>
          <w:rFonts w:cs="Arial"/>
          <w:sz w:val="21"/>
          <w:szCs w:val="21"/>
        </w:rPr>
      </w:pPr>
    </w:p>
    <w:p w14:paraId="2C23081F" w14:textId="77777777" w:rsidR="00717E62" w:rsidRPr="00717E62" w:rsidRDefault="00816BCD" w:rsidP="00692D2E">
      <w:pPr>
        <w:pStyle w:val="T1"/>
        <w:jc w:val="center"/>
        <w:rPr>
          <w:rFonts w:ascii="Arial" w:hAnsi="Arial" w:cs="Arial"/>
          <w:b/>
          <w:sz w:val="28"/>
          <w:szCs w:val="28"/>
        </w:rPr>
      </w:pPr>
      <w:r w:rsidRPr="00717E62">
        <w:rPr>
          <w:rFonts w:ascii="Arial" w:hAnsi="Arial" w:cs="Arial"/>
          <w:b/>
          <w:sz w:val="28"/>
          <w:szCs w:val="28"/>
        </w:rPr>
        <w:t xml:space="preserve">Your </w:t>
      </w:r>
      <w:r>
        <w:rPr>
          <w:rFonts w:ascii="Arial" w:hAnsi="Arial" w:cs="Arial"/>
          <w:b/>
          <w:sz w:val="28"/>
          <w:szCs w:val="28"/>
        </w:rPr>
        <w:t>h</w:t>
      </w:r>
      <w:r w:rsidRPr="00717E62">
        <w:rPr>
          <w:rFonts w:ascii="Arial" w:hAnsi="Arial" w:cs="Arial"/>
          <w:b/>
          <w:sz w:val="28"/>
          <w:szCs w:val="28"/>
        </w:rPr>
        <w:t xml:space="preserve">erd </w:t>
      </w:r>
      <w:r>
        <w:rPr>
          <w:rFonts w:ascii="Arial" w:hAnsi="Arial" w:cs="Arial"/>
          <w:b/>
          <w:sz w:val="28"/>
          <w:szCs w:val="28"/>
        </w:rPr>
        <w:t>i</w:t>
      </w:r>
      <w:r w:rsidRPr="00717E62">
        <w:rPr>
          <w:rFonts w:ascii="Arial" w:hAnsi="Arial" w:cs="Arial"/>
          <w:b/>
          <w:sz w:val="28"/>
          <w:szCs w:val="28"/>
        </w:rPr>
        <w:t xml:space="preserve">s </w:t>
      </w:r>
      <w:r>
        <w:rPr>
          <w:rFonts w:ascii="Arial" w:hAnsi="Arial" w:cs="Arial"/>
          <w:b/>
          <w:sz w:val="28"/>
          <w:szCs w:val="28"/>
        </w:rPr>
        <w:t>n</w:t>
      </w:r>
      <w:r w:rsidRPr="00717E62">
        <w:rPr>
          <w:rFonts w:ascii="Arial" w:hAnsi="Arial" w:cs="Arial"/>
          <w:b/>
          <w:sz w:val="28"/>
          <w:szCs w:val="28"/>
        </w:rPr>
        <w:t xml:space="preserve">ow </w:t>
      </w:r>
      <w:r>
        <w:rPr>
          <w:rFonts w:ascii="Arial" w:hAnsi="Arial" w:cs="Arial"/>
          <w:b/>
          <w:sz w:val="28"/>
          <w:szCs w:val="28"/>
        </w:rPr>
        <w:t>u</w:t>
      </w:r>
      <w:r w:rsidRPr="00717E62">
        <w:rPr>
          <w:rFonts w:ascii="Arial" w:hAnsi="Arial" w:cs="Arial"/>
          <w:b/>
          <w:sz w:val="28"/>
          <w:szCs w:val="28"/>
        </w:rPr>
        <w:t xml:space="preserve">nder </w:t>
      </w:r>
      <w:r>
        <w:rPr>
          <w:rFonts w:ascii="Arial" w:hAnsi="Arial" w:cs="Arial"/>
          <w:b/>
          <w:sz w:val="28"/>
          <w:szCs w:val="28"/>
        </w:rPr>
        <w:t>r</w:t>
      </w:r>
      <w:r w:rsidRPr="00717E62">
        <w:rPr>
          <w:rFonts w:ascii="Arial" w:hAnsi="Arial" w:cs="Arial"/>
          <w:b/>
          <w:sz w:val="28"/>
          <w:szCs w:val="28"/>
        </w:rPr>
        <w:t xml:space="preserve">estriction </w:t>
      </w:r>
    </w:p>
    <w:p w14:paraId="56FB4768" w14:textId="77777777" w:rsidR="00717E62" w:rsidRDefault="00717E62" w:rsidP="00AB6268">
      <w:pPr>
        <w:pStyle w:val="T1"/>
        <w:rPr>
          <w:rFonts w:ascii="Arial" w:hAnsi="Arial" w:cs="Arial"/>
          <w:szCs w:val="21"/>
        </w:rPr>
      </w:pPr>
      <w:r w:rsidRPr="00717E62">
        <w:rPr>
          <w:rFonts w:ascii="Arial" w:hAnsi="Arial" w:cs="Arial"/>
          <w:szCs w:val="21"/>
        </w:rPr>
        <w:t xml:space="preserve">You are receiving this </w:t>
      </w:r>
      <w:r w:rsidR="00816BCD">
        <w:rPr>
          <w:rFonts w:ascii="Arial" w:hAnsi="Arial" w:cs="Arial"/>
          <w:szCs w:val="21"/>
        </w:rPr>
        <w:t>i</w:t>
      </w:r>
      <w:r w:rsidR="00816BCD" w:rsidRPr="00717E62">
        <w:rPr>
          <w:rFonts w:ascii="Arial" w:hAnsi="Arial" w:cs="Arial"/>
          <w:szCs w:val="21"/>
        </w:rPr>
        <w:t xml:space="preserve">nformation </w:t>
      </w:r>
      <w:r w:rsidR="00816BCD">
        <w:rPr>
          <w:rFonts w:ascii="Arial" w:hAnsi="Arial" w:cs="Arial"/>
          <w:szCs w:val="21"/>
        </w:rPr>
        <w:t>n</w:t>
      </w:r>
      <w:r w:rsidR="00816BCD" w:rsidRPr="00717E62">
        <w:rPr>
          <w:rFonts w:ascii="Arial" w:hAnsi="Arial" w:cs="Arial"/>
          <w:szCs w:val="21"/>
        </w:rPr>
        <w:t xml:space="preserve">ote </w:t>
      </w:r>
      <w:r w:rsidRPr="00717E62">
        <w:rPr>
          <w:rFonts w:ascii="Arial" w:hAnsi="Arial" w:cs="Arial"/>
          <w:szCs w:val="21"/>
        </w:rPr>
        <w:t xml:space="preserve">because the </w:t>
      </w:r>
      <w:r w:rsidR="00816BCD">
        <w:rPr>
          <w:rFonts w:ascii="Arial" w:hAnsi="Arial" w:cs="Arial"/>
          <w:szCs w:val="21"/>
        </w:rPr>
        <w:t>Tuberculosis (</w:t>
      </w:r>
      <w:r w:rsidRPr="00717E62">
        <w:rPr>
          <w:rFonts w:ascii="Arial" w:hAnsi="Arial" w:cs="Arial"/>
          <w:szCs w:val="21"/>
        </w:rPr>
        <w:t>TB</w:t>
      </w:r>
      <w:r w:rsidR="00816BCD">
        <w:rPr>
          <w:rFonts w:ascii="Arial" w:hAnsi="Arial" w:cs="Arial"/>
          <w:szCs w:val="21"/>
        </w:rPr>
        <w:t>)</w:t>
      </w:r>
      <w:r w:rsidRPr="00717E62">
        <w:rPr>
          <w:rFonts w:ascii="Arial" w:hAnsi="Arial" w:cs="Arial"/>
          <w:szCs w:val="21"/>
        </w:rPr>
        <w:t xml:space="preserve"> test carried out on the herd detailed below has revealed one or more reactors or inconclusive reactors (IRs). Pursuant to the </w:t>
      </w:r>
      <w:r w:rsidR="00AD602E">
        <w:rPr>
          <w:rFonts w:ascii="Arial" w:hAnsi="Arial" w:cs="Arial"/>
          <w:szCs w:val="21"/>
        </w:rPr>
        <w:t xml:space="preserve">Tuberculosis (Wales) </w:t>
      </w:r>
      <w:r w:rsidRPr="00717E62">
        <w:rPr>
          <w:rFonts w:ascii="Arial" w:hAnsi="Arial" w:cs="Arial"/>
          <w:szCs w:val="21"/>
        </w:rPr>
        <w:t xml:space="preserve">Order </w:t>
      </w:r>
      <w:r w:rsidR="00AD602E">
        <w:rPr>
          <w:rFonts w:ascii="Arial" w:hAnsi="Arial" w:cs="Arial"/>
          <w:szCs w:val="21"/>
        </w:rPr>
        <w:t xml:space="preserve">2011 (as amended) (the Order), </w:t>
      </w:r>
      <w:r w:rsidRPr="00717E62">
        <w:rPr>
          <w:rFonts w:ascii="Arial" w:hAnsi="Arial" w:cs="Arial"/>
          <w:szCs w:val="21"/>
        </w:rPr>
        <w:t>the following legal requirements now automatically apply to the keeper:</w:t>
      </w:r>
    </w:p>
    <w:p w14:paraId="00EF38D3" w14:textId="77777777" w:rsidR="00AB6268" w:rsidRPr="00AB6268" w:rsidRDefault="00816BCD" w:rsidP="0053406A">
      <w:pPr>
        <w:pStyle w:val="T1"/>
        <w:numPr>
          <w:ilvl w:val="0"/>
          <w:numId w:val="12"/>
        </w:numPr>
        <w:rPr>
          <w:rFonts w:ascii="Arial" w:hAnsi="Arial" w:cs="Arial"/>
          <w:szCs w:val="21"/>
        </w:rPr>
      </w:pPr>
      <w:r>
        <w:rPr>
          <w:rFonts w:ascii="Arial" w:hAnsi="Arial" w:cs="Arial"/>
          <w:szCs w:val="21"/>
        </w:rPr>
        <w:t>y</w:t>
      </w:r>
      <w:r w:rsidR="00717E62" w:rsidRPr="00AB6268">
        <w:rPr>
          <w:rFonts w:ascii="Arial" w:hAnsi="Arial" w:cs="Arial"/>
          <w:szCs w:val="21"/>
        </w:rPr>
        <w:t xml:space="preserve">ou must restrict the movement of </w:t>
      </w:r>
      <w:r w:rsidR="00692D2E">
        <w:rPr>
          <w:rFonts w:ascii="Arial" w:hAnsi="Arial" w:cs="Arial"/>
          <w:szCs w:val="21"/>
        </w:rPr>
        <w:t>non-</w:t>
      </w:r>
      <w:r w:rsidR="00717E62" w:rsidRPr="00AB6268">
        <w:rPr>
          <w:rFonts w:ascii="Arial" w:hAnsi="Arial" w:cs="Arial"/>
          <w:szCs w:val="21"/>
        </w:rPr>
        <w:t xml:space="preserve">bovine animals to the extent that they may not be moved on or off the premises on which the reactor or </w:t>
      </w:r>
      <w:r>
        <w:rPr>
          <w:rFonts w:ascii="Arial" w:hAnsi="Arial" w:cs="Arial"/>
          <w:szCs w:val="21"/>
        </w:rPr>
        <w:t>IR</w:t>
      </w:r>
      <w:r w:rsidR="00717E62" w:rsidRPr="00AB6268">
        <w:rPr>
          <w:rFonts w:ascii="Arial" w:hAnsi="Arial" w:cs="Arial"/>
          <w:szCs w:val="21"/>
        </w:rPr>
        <w:t xml:space="preserve"> is kept without a licence issued by an </w:t>
      </w:r>
      <w:r w:rsidR="003F4DCE">
        <w:rPr>
          <w:rFonts w:ascii="Arial" w:hAnsi="Arial" w:cs="Arial"/>
          <w:szCs w:val="21"/>
        </w:rPr>
        <w:t>I</w:t>
      </w:r>
      <w:r w:rsidR="00717E62" w:rsidRPr="00AB6268">
        <w:rPr>
          <w:rFonts w:ascii="Arial" w:hAnsi="Arial" w:cs="Arial"/>
          <w:szCs w:val="21"/>
        </w:rPr>
        <w:t>nspector</w:t>
      </w:r>
    </w:p>
    <w:p w14:paraId="7463BA89" w14:textId="77777777" w:rsidR="00717E62" w:rsidRPr="00AB6268" w:rsidRDefault="00816BCD" w:rsidP="0053406A">
      <w:pPr>
        <w:pStyle w:val="T1"/>
        <w:numPr>
          <w:ilvl w:val="0"/>
          <w:numId w:val="12"/>
        </w:numPr>
        <w:rPr>
          <w:rFonts w:ascii="Arial" w:hAnsi="Arial" w:cs="Arial"/>
          <w:szCs w:val="21"/>
        </w:rPr>
      </w:pPr>
      <w:r>
        <w:rPr>
          <w:rFonts w:ascii="Arial" w:hAnsi="Arial" w:cs="Arial"/>
          <w:szCs w:val="21"/>
        </w:rPr>
        <w:t>e</w:t>
      </w:r>
      <w:r w:rsidR="00717E62" w:rsidRPr="00AB6268">
        <w:rPr>
          <w:rFonts w:ascii="Arial" w:hAnsi="Arial" w:cs="Arial"/>
          <w:szCs w:val="21"/>
        </w:rPr>
        <w:t xml:space="preserve">very reactor must be marked, and every reactor and </w:t>
      </w:r>
      <w:r>
        <w:rPr>
          <w:rFonts w:ascii="Arial" w:hAnsi="Arial" w:cs="Arial"/>
          <w:szCs w:val="21"/>
        </w:rPr>
        <w:t>IR</w:t>
      </w:r>
      <w:r w:rsidR="00717E62" w:rsidRPr="00AB6268">
        <w:rPr>
          <w:rFonts w:ascii="Arial" w:hAnsi="Arial" w:cs="Arial"/>
          <w:szCs w:val="21"/>
        </w:rPr>
        <w:t xml:space="preserve"> must be isolated from the negative testing </w:t>
      </w:r>
      <w:r w:rsidR="00692D2E">
        <w:rPr>
          <w:rFonts w:ascii="Arial" w:hAnsi="Arial" w:cs="Arial"/>
          <w:szCs w:val="21"/>
        </w:rPr>
        <w:t>non-</w:t>
      </w:r>
      <w:r w:rsidR="00717E62" w:rsidRPr="00AB6268">
        <w:rPr>
          <w:rFonts w:ascii="Arial" w:hAnsi="Arial" w:cs="Arial"/>
          <w:szCs w:val="21"/>
        </w:rPr>
        <w:t xml:space="preserve">bovine animals and from </w:t>
      </w:r>
      <w:r w:rsidR="00692D2E">
        <w:rPr>
          <w:rFonts w:ascii="Arial" w:hAnsi="Arial" w:cs="Arial"/>
          <w:szCs w:val="21"/>
        </w:rPr>
        <w:t xml:space="preserve">all </w:t>
      </w:r>
      <w:r w:rsidR="00717E62" w:rsidRPr="00AB6268">
        <w:rPr>
          <w:rFonts w:ascii="Arial" w:hAnsi="Arial" w:cs="Arial"/>
          <w:szCs w:val="21"/>
        </w:rPr>
        <w:t>other animals</w:t>
      </w:r>
      <w:r w:rsidR="00692D2E">
        <w:rPr>
          <w:rFonts w:ascii="Arial" w:hAnsi="Arial" w:cs="Arial"/>
          <w:szCs w:val="21"/>
        </w:rPr>
        <w:t xml:space="preserve"> on the </w:t>
      </w:r>
      <w:r w:rsidR="00D419C9">
        <w:rPr>
          <w:rFonts w:ascii="Arial" w:hAnsi="Arial" w:cs="Arial"/>
          <w:szCs w:val="21"/>
        </w:rPr>
        <w:t>premises</w:t>
      </w:r>
    </w:p>
    <w:p w14:paraId="30F80957" w14:textId="77777777" w:rsidR="00717E62" w:rsidRPr="00AB6268" w:rsidRDefault="00816BCD" w:rsidP="0053406A">
      <w:pPr>
        <w:pStyle w:val="T1"/>
        <w:numPr>
          <w:ilvl w:val="0"/>
          <w:numId w:val="12"/>
        </w:numPr>
        <w:rPr>
          <w:rFonts w:ascii="Arial" w:hAnsi="Arial" w:cs="Arial"/>
          <w:szCs w:val="21"/>
        </w:rPr>
      </w:pPr>
      <w:r>
        <w:rPr>
          <w:rFonts w:ascii="Arial" w:hAnsi="Arial" w:cs="Arial"/>
          <w:szCs w:val="21"/>
        </w:rPr>
        <w:t>m</w:t>
      </w:r>
      <w:r w:rsidR="00717E62" w:rsidRPr="00AB6268">
        <w:rPr>
          <w:rFonts w:ascii="Arial" w:hAnsi="Arial" w:cs="Arial"/>
          <w:szCs w:val="21"/>
        </w:rPr>
        <w:t xml:space="preserve">ilk from TB reactors </w:t>
      </w:r>
      <w:r w:rsidR="00717E62" w:rsidRPr="00AB6268">
        <w:rPr>
          <w:rFonts w:ascii="Arial" w:hAnsi="Arial" w:cs="Arial"/>
          <w:bCs/>
          <w:szCs w:val="21"/>
        </w:rPr>
        <w:t xml:space="preserve">must </w:t>
      </w:r>
      <w:r w:rsidR="00717E62" w:rsidRPr="00AB6268">
        <w:rPr>
          <w:rFonts w:ascii="Arial" w:hAnsi="Arial" w:cs="Arial"/>
          <w:szCs w:val="21"/>
        </w:rPr>
        <w:t>not be placed in a bulk tank or used in any way for human consumption</w:t>
      </w:r>
      <w:r>
        <w:rPr>
          <w:rFonts w:ascii="Arial" w:hAnsi="Arial" w:cs="Arial"/>
          <w:szCs w:val="21"/>
        </w:rPr>
        <w:t>,</w:t>
      </w:r>
      <w:r w:rsidR="00717E62" w:rsidRPr="00AB6268">
        <w:rPr>
          <w:rFonts w:ascii="Arial" w:hAnsi="Arial" w:cs="Arial"/>
          <w:szCs w:val="21"/>
        </w:rPr>
        <w:t xml:space="preserve"> and </w:t>
      </w:r>
    </w:p>
    <w:p w14:paraId="368B1F74" w14:textId="77777777" w:rsidR="00717E62" w:rsidRDefault="00816BCD" w:rsidP="0053406A">
      <w:pPr>
        <w:pStyle w:val="T1"/>
        <w:numPr>
          <w:ilvl w:val="0"/>
          <w:numId w:val="12"/>
        </w:numPr>
        <w:rPr>
          <w:rFonts w:ascii="Arial" w:hAnsi="Arial" w:cs="Arial"/>
          <w:szCs w:val="21"/>
        </w:rPr>
      </w:pPr>
      <w:r>
        <w:rPr>
          <w:rFonts w:ascii="Arial" w:hAnsi="Arial" w:cs="Arial"/>
          <w:szCs w:val="21"/>
        </w:rPr>
        <w:t>w</w:t>
      </w:r>
      <w:r w:rsidR="00717E62" w:rsidRPr="00AB6268">
        <w:rPr>
          <w:rFonts w:ascii="Arial" w:hAnsi="Arial" w:cs="Arial"/>
          <w:szCs w:val="21"/>
        </w:rPr>
        <w:t xml:space="preserve">here the reactor resides on premises with a milking herd you must inform any commercial buyer of your milk </w:t>
      </w:r>
      <w:r w:rsidR="00692D2E">
        <w:rPr>
          <w:rFonts w:ascii="Arial" w:hAnsi="Arial" w:cs="Arial"/>
          <w:szCs w:val="21"/>
        </w:rPr>
        <w:t>that a reactor has been found on the premises</w:t>
      </w:r>
      <w:r w:rsidR="00717E62" w:rsidRPr="00AB6268">
        <w:rPr>
          <w:rFonts w:ascii="Arial" w:hAnsi="Arial" w:cs="Arial"/>
          <w:szCs w:val="21"/>
        </w:rPr>
        <w:t>.</w:t>
      </w:r>
    </w:p>
    <w:p w14:paraId="12427E9C" w14:textId="77777777" w:rsidR="00AB6268" w:rsidRPr="00AB6268" w:rsidRDefault="00AB6268" w:rsidP="00AB6268">
      <w:pPr>
        <w:pStyle w:val="T1"/>
        <w:rPr>
          <w:rStyle w:val="StyleVisioncontentC096AF728-contentC0940C028"/>
          <w:rFonts w:ascii="Arial" w:hAnsi="Arial" w:cs="Arial"/>
          <w:b w:val="0"/>
          <w:szCs w:val="21"/>
        </w:rPr>
      </w:pPr>
    </w:p>
    <w:p w14:paraId="1BFFD581" w14:textId="77777777" w:rsidR="00717E62" w:rsidRDefault="00717E62" w:rsidP="00AB6268">
      <w:pPr>
        <w:pStyle w:val="Header"/>
        <w:spacing w:before="120"/>
        <w:jc w:val="center"/>
        <w:rPr>
          <w:rStyle w:val="StyleVisioncontentC096AF728-contentC0940C028"/>
          <w:rFonts w:cs="Arial"/>
          <w:sz w:val="28"/>
          <w:szCs w:val="28"/>
        </w:rPr>
      </w:pPr>
      <w:r w:rsidRPr="00AB6268">
        <w:rPr>
          <w:rStyle w:val="StyleVisioncontentC096AF728-contentC0940C028"/>
          <w:rFonts w:cs="Arial"/>
          <w:sz w:val="28"/>
          <w:szCs w:val="28"/>
        </w:rPr>
        <w:t>Failure to comply with these restrictions or observe these requirements is an offence under section 73 of the Animal Health Act 1981</w:t>
      </w:r>
    </w:p>
    <w:p w14:paraId="40AE7D7F" w14:textId="77777777" w:rsidR="00AB6268" w:rsidRPr="001E7CAF" w:rsidRDefault="00AD602E" w:rsidP="007462C8">
      <w:pPr>
        <w:pStyle w:val="Header"/>
        <w:spacing w:before="120"/>
        <w:rPr>
          <w:rStyle w:val="StyleVisioncontentC096AF728-contentC0940C028"/>
          <w:rFonts w:cs="Arial"/>
          <w:sz w:val="21"/>
          <w:szCs w:val="21"/>
        </w:rPr>
      </w:pPr>
      <w:r w:rsidRPr="001E7CAF">
        <w:rPr>
          <w:rStyle w:val="StyleVisioncontentC096AF728-contentC0940C028"/>
          <w:rFonts w:cs="Arial"/>
          <w:sz w:val="21"/>
          <w:szCs w:val="21"/>
        </w:rPr>
        <w:t>Notes</w:t>
      </w:r>
    </w:p>
    <w:p w14:paraId="01113D7E" w14:textId="77777777" w:rsidR="00717E62" w:rsidRPr="001E7CAF" w:rsidRDefault="00692D2E" w:rsidP="00717E62">
      <w:pPr>
        <w:pStyle w:val="Header"/>
        <w:spacing w:before="120"/>
        <w:jc w:val="both"/>
        <w:rPr>
          <w:rStyle w:val="StyleVisioncontentC096AF728-contentC0940C028"/>
          <w:rFonts w:cs="Arial"/>
          <w:b w:val="0"/>
          <w:sz w:val="21"/>
          <w:szCs w:val="21"/>
        </w:rPr>
      </w:pPr>
      <w:r w:rsidRPr="001E7CAF">
        <w:rPr>
          <w:rStyle w:val="StyleVisioncontentC096AF728-contentC0940C028"/>
          <w:rFonts w:cs="Arial"/>
          <w:b w:val="0"/>
          <w:sz w:val="21"/>
          <w:szCs w:val="21"/>
        </w:rPr>
        <w:t xml:space="preserve">1. </w:t>
      </w:r>
      <w:r w:rsidR="00717E62" w:rsidRPr="001E7CAF">
        <w:rPr>
          <w:rStyle w:val="StyleVisioncontentC096AF728-contentC0940C028"/>
          <w:rFonts w:cs="Arial"/>
          <w:b w:val="0"/>
          <w:sz w:val="21"/>
          <w:szCs w:val="21"/>
        </w:rPr>
        <w:t xml:space="preserve">Any farm employee or agent authorised to act on the keeper’s behalf must, as soon as possible, inform the registered keeper of the test failure and hand over this </w:t>
      </w:r>
      <w:r w:rsidR="00816BCD" w:rsidRPr="001E7CAF">
        <w:rPr>
          <w:rStyle w:val="StyleVisioncontentC096AF728-contentC0940C028"/>
          <w:rFonts w:cs="Arial"/>
          <w:b w:val="0"/>
          <w:sz w:val="21"/>
          <w:szCs w:val="21"/>
        </w:rPr>
        <w:t>i</w:t>
      </w:r>
      <w:r w:rsidR="00717E62" w:rsidRPr="001E7CAF">
        <w:rPr>
          <w:rStyle w:val="StyleVisioncontentC096AF728-contentC0940C028"/>
          <w:rFonts w:cs="Arial"/>
          <w:b w:val="0"/>
          <w:sz w:val="21"/>
          <w:szCs w:val="21"/>
        </w:rPr>
        <w:t xml:space="preserve">nformation </w:t>
      </w:r>
      <w:r w:rsidR="00816BCD" w:rsidRPr="001E7CAF">
        <w:rPr>
          <w:rStyle w:val="StyleVisioncontentC096AF728-contentC0940C028"/>
          <w:rFonts w:cs="Arial"/>
          <w:b w:val="0"/>
          <w:sz w:val="21"/>
          <w:szCs w:val="21"/>
        </w:rPr>
        <w:t>n</w:t>
      </w:r>
      <w:r w:rsidR="00717E62" w:rsidRPr="001E7CAF">
        <w:rPr>
          <w:rStyle w:val="StyleVisioncontentC096AF728-contentC0940C028"/>
          <w:rFonts w:cs="Arial"/>
          <w:b w:val="0"/>
          <w:sz w:val="21"/>
          <w:szCs w:val="21"/>
        </w:rPr>
        <w:t xml:space="preserve">ote to the keeper, and it should be retained for the duration of the </w:t>
      </w:r>
      <w:r w:rsidR="00816BCD" w:rsidRPr="001E7CAF">
        <w:rPr>
          <w:rStyle w:val="StyleVisioncontentC096AF728-contentC0940C028"/>
          <w:rFonts w:cs="Arial"/>
          <w:b w:val="0"/>
          <w:sz w:val="21"/>
          <w:szCs w:val="21"/>
        </w:rPr>
        <w:t xml:space="preserve">TB </w:t>
      </w:r>
      <w:r w:rsidR="00717E62" w:rsidRPr="001E7CAF">
        <w:rPr>
          <w:rStyle w:val="StyleVisioncontentC096AF728-contentC0940C028"/>
          <w:rFonts w:cs="Arial"/>
          <w:b w:val="0"/>
          <w:sz w:val="21"/>
          <w:szCs w:val="21"/>
        </w:rPr>
        <w:t>restrictions.</w:t>
      </w:r>
    </w:p>
    <w:p w14:paraId="0D70C1C6" w14:textId="77777777" w:rsidR="00692D2E" w:rsidRPr="001E7CAF" w:rsidRDefault="00692D2E" w:rsidP="00717E62">
      <w:pPr>
        <w:pStyle w:val="Header"/>
        <w:spacing w:before="120"/>
        <w:jc w:val="both"/>
        <w:rPr>
          <w:rStyle w:val="StyleVisioncontentC096AF728-contentC0940C028"/>
          <w:rFonts w:cs="Arial"/>
          <w:b w:val="0"/>
          <w:sz w:val="21"/>
          <w:szCs w:val="21"/>
        </w:rPr>
      </w:pPr>
      <w:r w:rsidRPr="001E7CAF">
        <w:rPr>
          <w:rStyle w:val="StyleVisioncontentC096AF728-contentC0940C028"/>
          <w:rFonts w:cs="Arial"/>
          <w:b w:val="0"/>
          <w:sz w:val="21"/>
          <w:szCs w:val="21"/>
        </w:rPr>
        <w:t>2. Non-bovine animal means a deer, goat or camelid (alpaca, guanaco, llama or vicuna</w:t>
      </w:r>
      <w:r w:rsidR="002C2B93" w:rsidRPr="001E7CAF">
        <w:rPr>
          <w:rStyle w:val="StyleVisioncontentC096AF728-contentC0940C028"/>
          <w:rFonts w:cs="Arial"/>
          <w:b w:val="0"/>
          <w:sz w:val="21"/>
          <w:szCs w:val="21"/>
        </w:rPr>
        <w:t>)</w:t>
      </w:r>
      <w:r w:rsidR="002B39F9">
        <w:rPr>
          <w:rStyle w:val="StyleVisioncontentC096AF728-contentC0940C028"/>
          <w:rFonts w:cs="Arial"/>
          <w:b w:val="0"/>
          <w:sz w:val="21"/>
          <w:szCs w:val="21"/>
        </w:rPr>
        <w:t>.</w:t>
      </w:r>
      <w:r w:rsidR="004477BF">
        <w:rPr>
          <w:rStyle w:val="StyleVisioncontentC096AF728-contentC0940C028"/>
          <w:rFonts w:cs="Arial"/>
          <w:b w:val="0"/>
          <w:sz w:val="21"/>
          <w:szCs w:val="21"/>
        </w:rPr>
        <w:t xml:space="preserve"> </w:t>
      </w:r>
    </w:p>
    <w:p w14:paraId="39C688D8" w14:textId="77777777" w:rsidR="00AB6268" w:rsidRDefault="00AB6268" w:rsidP="00AB6268">
      <w:pPr>
        <w:pStyle w:val="NormalWeb"/>
        <w:spacing w:before="0" w:beforeAutospacing="0" w:after="0" w:afterAutospacing="0"/>
        <w:rPr>
          <w:rFonts w:ascii="Arial" w:hAnsi="Arial" w:cs="Arial"/>
          <w:b/>
          <w:sz w:val="21"/>
          <w:szCs w:val="21"/>
        </w:rPr>
      </w:pPr>
    </w:p>
    <w:p w14:paraId="107CA97D" w14:textId="77777777" w:rsidR="00AB6268" w:rsidRDefault="00717E62" w:rsidP="00AB6268">
      <w:pPr>
        <w:pStyle w:val="NormalWeb"/>
        <w:spacing w:before="0" w:beforeAutospacing="0" w:after="0" w:afterAutospacing="0"/>
        <w:rPr>
          <w:rFonts w:ascii="Arial" w:hAnsi="Arial" w:cs="Arial"/>
          <w:b/>
          <w:sz w:val="21"/>
          <w:szCs w:val="21"/>
        </w:rPr>
      </w:pPr>
      <w:r w:rsidRPr="00717E62">
        <w:rPr>
          <w:rFonts w:ascii="Arial" w:hAnsi="Arial" w:cs="Arial"/>
          <w:b/>
          <w:sz w:val="21"/>
          <w:szCs w:val="21"/>
        </w:rPr>
        <w:t xml:space="preserve">What </w:t>
      </w:r>
      <w:r w:rsidR="00816BCD">
        <w:rPr>
          <w:rFonts w:ascii="Arial" w:hAnsi="Arial" w:cs="Arial"/>
          <w:b/>
          <w:sz w:val="21"/>
          <w:szCs w:val="21"/>
        </w:rPr>
        <w:t>H</w:t>
      </w:r>
      <w:r w:rsidR="00816BCD" w:rsidRPr="00717E62">
        <w:rPr>
          <w:rFonts w:ascii="Arial" w:hAnsi="Arial" w:cs="Arial"/>
          <w:b/>
          <w:sz w:val="21"/>
          <w:szCs w:val="21"/>
        </w:rPr>
        <w:t xml:space="preserve">appens </w:t>
      </w:r>
      <w:r w:rsidR="00816BCD">
        <w:rPr>
          <w:rFonts w:ascii="Arial" w:hAnsi="Arial" w:cs="Arial"/>
          <w:b/>
          <w:sz w:val="21"/>
          <w:szCs w:val="21"/>
        </w:rPr>
        <w:t>N</w:t>
      </w:r>
      <w:r w:rsidR="00816BCD" w:rsidRPr="00717E62">
        <w:rPr>
          <w:rFonts w:ascii="Arial" w:hAnsi="Arial" w:cs="Arial"/>
          <w:b/>
          <w:sz w:val="21"/>
          <w:szCs w:val="21"/>
        </w:rPr>
        <w:t>ex</w:t>
      </w:r>
      <w:r w:rsidR="00816BCD">
        <w:rPr>
          <w:rFonts w:ascii="Arial" w:hAnsi="Arial" w:cs="Arial"/>
          <w:b/>
          <w:sz w:val="21"/>
          <w:szCs w:val="21"/>
        </w:rPr>
        <w:t>t</w:t>
      </w:r>
    </w:p>
    <w:p w14:paraId="197EE87E" w14:textId="77777777" w:rsidR="00816BCD" w:rsidRDefault="00816BCD" w:rsidP="00AB6268">
      <w:pPr>
        <w:pStyle w:val="NormalWeb"/>
        <w:spacing w:before="0" w:beforeAutospacing="0" w:after="0" w:afterAutospacing="0"/>
        <w:rPr>
          <w:rFonts w:ascii="Arial" w:hAnsi="Arial" w:cs="Arial"/>
          <w:sz w:val="21"/>
          <w:szCs w:val="21"/>
        </w:rPr>
      </w:pPr>
    </w:p>
    <w:p w14:paraId="34A9F993" w14:textId="77777777" w:rsidR="00717E62" w:rsidRDefault="00717E62" w:rsidP="00AB6268">
      <w:pPr>
        <w:pStyle w:val="NormalWeb"/>
        <w:spacing w:before="0" w:beforeAutospacing="0" w:after="0" w:afterAutospacing="0"/>
        <w:rPr>
          <w:rFonts w:ascii="Arial" w:hAnsi="Arial" w:cs="Arial"/>
          <w:sz w:val="21"/>
          <w:szCs w:val="21"/>
        </w:rPr>
      </w:pPr>
      <w:r w:rsidRPr="00717E62">
        <w:rPr>
          <w:rFonts w:ascii="Arial" w:hAnsi="Arial" w:cs="Arial"/>
          <w:sz w:val="21"/>
          <w:szCs w:val="21"/>
        </w:rPr>
        <w:t>A</w:t>
      </w:r>
      <w:r w:rsidR="0022468A">
        <w:rPr>
          <w:rFonts w:ascii="Arial" w:hAnsi="Arial" w:cs="Arial"/>
          <w:sz w:val="21"/>
          <w:szCs w:val="21"/>
        </w:rPr>
        <w:t xml:space="preserve"> Veterinary Inspector</w:t>
      </w:r>
      <w:r w:rsidR="00687378">
        <w:rPr>
          <w:rFonts w:ascii="Arial" w:hAnsi="Arial" w:cs="Arial"/>
          <w:sz w:val="21"/>
          <w:szCs w:val="21"/>
        </w:rPr>
        <w:t xml:space="preserve"> </w:t>
      </w:r>
      <w:r w:rsidRPr="00717E62">
        <w:rPr>
          <w:rFonts w:ascii="Arial" w:hAnsi="Arial" w:cs="Arial"/>
          <w:sz w:val="21"/>
          <w:szCs w:val="21"/>
        </w:rPr>
        <w:t xml:space="preserve">or Inspector from </w:t>
      </w:r>
      <w:r w:rsidR="0022468A">
        <w:rPr>
          <w:rFonts w:ascii="Arial" w:hAnsi="Arial" w:cs="Arial"/>
          <w:sz w:val="21"/>
          <w:szCs w:val="21"/>
        </w:rPr>
        <w:t xml:space="preserve">Animal and Plant Health Agency (APHA) </w:t>
      </w:r>
      <w:r w:rsidR="00AA7E84">
        <w:rPr>
          <w:rFonts w:ascii="Arial" w:hAnsi="Arial" w:cs="Arial"/>
          <w:sz w:val="21"/>
          <w:szCs w:val="21"/>
        </w:rPr>
        <w:t xml:space="preserve"> </w:t>
      </w:r>
      <w:r w:rsidRPr="00717E62">
        <w:rPr>
          <w:rFonts w:ascii="Arial" w:hAnsi="Arial" w:cs="Arial"/>
          <w:sz w:val="21"/>
          <w:szCs w:val="21"/>
        </w:rPr>
        <w:t>will contact you and undertake a disease investigation</w:t>
      </w:r>
      <w:r w:rsidR="00AB6268">
        <w:rPr>
          <w:rFonts w:ascii="Arial" w:hAnsi="Arial" w:cs="Arial"/>
          <w:sz w:val="21"/>
          <w:szCs w:val="21"/>
        </w:rPr>
        <w:t xml:space="preserve">. </w:t>
      </w:r>
      <w:r w:rsidRPr="00717E62">
        <w:rPr>
          <w:rFonts w:ascii="Arial" w:hAnsi="Arial" w:cs="Arial"/>
          <w:sz w:val="21"/>
          <w:szCs w:val="21"/>
        </w:rPr>
        <w:t>They will provide advice and discuss with you how this TB breakdown will be managed and what further action may be required.</w:t>
      </w:r>
    </w:p>
    <w:p w14:paraId="77D84109" w14:textId="77777777" w:rsidR="00DD271A" w:rsidRDefault="00DD271A" w:rsidP="00DD271A">
      <w:pPr>
        <w:pStyle w:val="Header"/>
        <w:tabs>
          <w:tab w:val="left" w:pos="0"/>
        </w:tabs>
        <w:rPr>
          <w:rFonts w:cs="Arial"/>
          <w:sz w:val="21"/>
          <w:szCs w:val="21"/>
        </w:rPr>
      </w:pPr>
    </w:p>
    <w:p w14:paraId="3E43DECC" w14:textId="77777777" w:rsidR="00AD602E" w:rsidRDefault="00AD602E" w:rsidP="00DD271A">
      <w:pPr>
        <w:pStyle w:val="Header"/>
        <w:tabs>
          <w:tab w:val="left" w:pos="0"/>
        </w:tabs>
        <w:rPr>
          <w:rFonts w:cs="Arial"/>
          <w:i/>
          <w:sz w:val="18"/>
          <w:szCs w:val="18"/>
        </w:rPr>
      </w:pPr>
      <w:r w:rsidRPr="007462C8">
        <w:rPr>
          <w:rFonts w:cs="Arial"/>
          <w:i/>
          <w:sz w:val="18"/>
          <w:szCs w:val="18"/>
        </w:rPr>
        <w:t>(Completion of this section is optional)</w:t>
      </w:r>
    </w:p>
    <w:p w14:paraId="4CC6FA92" w14:textId="77777777" w:rsidR="002A3DDC" w:rsidRPr="007462C8" w:rsidRDefault="002A3DDC" w:rsidP="00DD271A">
      <w:pPr>
        <w:pStyle w:val="Header"/>
        <w:tabs>
          <w:tab w:val="left" w:pos="0"/>
        </w:tabs>
        <w:rPr>
          <w:rFonts w:cs="Arial"/>
          <w:i/>
          <w:sz w:val="18"/>
          <w:szCs w:val="18"/>
        </w:rPr>
      </w:pPr>
    </w:p>
    <w:tbl>
      <w:tblPr>
        <w:tblW w:w="5000" w:type="pct"/>
        <w:tblLook w:val="0000" w:firstRow="0" w:lastRow="0" w:firstColumn="0" w:lastColumn="0" w:noHBand="0" w:noVBand="0"/>
      </w:tblPr>
      <w:tblGrid>
        <w:gridCol w:w="1632"/>
        <w:gridCol w:w="1391"/>
        <w:gridCol w:w="4445"/>
        <w:gridCol w:w="833"/>
        <w:gridCol w:w="2466"/>
      </w:tblGrid>
      <w:tr w:rsidR="00844090" w:rsidRPr="00626F34" w14:paraId="4C5E7C29" w14:textId="77777777" w:rsidTr="00844090">
        <w:trPr>
          <w:trHeight w:val="420"/>
        </w:trPr>
        <w:tc>
          <w:tcPr>
            <w:tcW w:w="1404" w:type="pct"/>
            <w:gridSpan w:val="2"/>
            <w:tcBorders>
              <w:right w:val="single" w:sz="4" w:space="0" w:color="auto"/>
            </w:tcBorders>
            <w:vAlign w:val="center"/>
          </w:tcPr>
          <w:p w14:paraId="0887914D" w14:textId="77777777" w:rsidR="00844090" w:rsidRPr="001F0720" w:rsidRDefault="00844090" w:rsidP="008B4A63">
            <w:pPr>
              <w:pStyle w:val="Header"/>
              <w:tabs>
                <w:tab w:val="left" w:pos="426"/>
              </w:tabs>
              <w:rPr>
                <w:rFonts w:cs="Arial"/>
                <w:sz w:val="21"/>
                <w:szCs w:val="21"/>
              </w:rPr>
            </w:pPr>
            <w:r w:rsidRPr="001F0720">
              <w:rPr>
                <w:rFonts w:cs="Arial"/>
                <w:sz w:val="21"/>
                <w:szCs w:val="21"/>
              </w:rPr>
              <w:t>Name of Approved Veterinary Surgeon/Lay Tester</w:t>
            </w:r>
            <w:r w:rsidR="004D6047">
              <w:rPr>
                <w:rFonts w:cs="Arial"/>
                <w:sz w:val="21"/>
                <w:szCs w:val="21"/>
              </w:rPr>
              <w:t>/A</w:t>
            </w:r>
            <w:r w:rsidR="00AA7E84">
              <w:rPr>
                <w:rFonts w:cs="Arial"/>
                <w:sz w:val="21"/>
                <w:szCs w:val="21"/>
              </w:rPr>
              <w:t>PHA</w:t>
            </w:r>
            <w:r w:rsidR="004D6047">
              <w:rPr>
                <w:rFonts w:cs="Arial"/>
                <w:sz w:val="21"/>
                <w:szCs w:val="21"/>
              </w:rPr>
              <w:t xml:space="preserve"> Veterinary Inspector</w:t>
            </w:r>
            <w:r w:rsidRPr="001F0720">
              <w:rPr>
                <w:rFonts w:cs="Arial"/>
                <w:sz w:val="21"/>
                <w:szCs w:val="21"/>
              </w:rPr>
              <w:t>:</w:t>
            </w:r>
          </w:p>
        </w:tc>
        <w:tc>
          <w:tcPr>
            <w:tcW w:w="2064" w:type="pct"/>
            <w:tcBorders>
              <w:top w:val="single" w:sz="4" w:space="0" w:color="auto"/>
              <w:left w:val="single" w:sz="4" w:space="0" w:color="auto"/>
              <w:bottom w:val="single" w:sz="4" w:space="0" w:color="auto"/>
              <w:right w:val="single" w:sz="4" w:space="0" w:color="auto"/>
            </w:tcBorders>
            <w:vAlign w:val="center"/>
          </w:tcPr>
          <w:p w14:paraId="53DDFDC7" w14:textId="77777777" w:rsidR="00844090" w:rsidRPr="001F0720" w:rsidRDefault="002A3DDC" w:rsidP="008B4A63">
            <w:pPr>
              <w:pStyle w:val="Header"/>
              <w:tabs>
                <w:tab w:val="left" w:pos="426"/>
              </w:tabs>
              <w:rPr>
                <w:rFonts w:cs="Arial"/>
                <w:sz w:val="21"/>
                <w:szCs w:val="21"/>
              </w:rPr>
            </w:pPr>
            <w:r>
              <w:rPr>
                <w:rFonts w:cs="Arial"/>
                <w:sz w:val="21"/>
                <w:szCs w:val="21"/>
              </w:rPr>
              <w:fldChar w:fldCharType="begin">
                <w:ffData>
                  <w:name w:val="Text1"/>
                  <w:enabled/>
                  <w:calcOnExit w:val="0"/>
                  <w:textInput/>
                </w:ffData>
              </w:fldChar>
            </w:r>
            <w:bookmarkStart w:id="0" w:name="Text1"/>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0"/>
          </w:p>
        </w:tc>
        <w:tc>
          <w:tcPr>
            <w:tcW w:w="387" w:type="pct"/>
            <w:tcBorders>
              <w:left w:val="single" w:sz="4" w:space="0" w:color="auto"/>
              <w:right w:val="single" w:sz="4" w:space="0" w:color="auto"/>
            </w:tcBorders>
            <w:vAlign w:val="center"/>
          </w:tcPr>
          <w:p w14:paraId="065DAE16" w14:textId="77777777" w:rsidR="00844090" w:rsidRPr="001F0720" w:rsidRDefault="00844090" w:rsidP="008B4A63">
            <w:pPr>
              <w:pStyle w:val="Header"/>
              <w:tabs>
                <w:tab w:val="left" w:pos="426"/>
              </w:tabs>
              <w:rPr>
                <w:rFonts w:cs="Arial"/>
                <w:sz w:val="21"/>
                <w:szCs w:val="21"/>
              </w:rPr>
            </w:pPr>
            <w:r w:rsidRPr="001F0720">
              <w:rPr>
                <w:rFonts w:cs="Arial"/>
                <w:sz w:val="21"/>
                <w:szCs w:val="21"/>
              </w:rPr>
              <w:t>Date</w:t>
            </w:r>
          </w:p>
        </w:tc>
        <w:tc>
          <w:tcPr>
            <w:tcW w:w="1145" w:type="pct"/>
            <w:tcBorders>
              <w:top w:val="single" w:sz="4" w:space="0" w:color="auto"/>
              <w:left w:val="single" w:sz="4" w:space="0" w:color="auto"/>
              <w:bottom w:val="single" w:sz="4" w:space="0" w:color="auto"/>
              <w:right w:val="single" w:sz="4" w:space="0" w:color="auto"/>
            </w:tcBorders>
            <w:vAlign w:val="center"/>
          </w:tcPr>
          <w:p w14:paraId="52EC3FF5" w14:textId="77777777" w:rsidR="00844090" w:rsidRPr="001F0720" w:rsidRDefault="002A3DDC" w:rsidP="008B4A63">
            <w:pPr>
              <w:pStyle w:val="Header"/>
              <w:tabs>
                <w:tab w:val="left" w:pos="426"/>
              </w:tabs>
              <w:rPr>
                <w:rFonts w:cs="Arial"/>
                <w:sz w:val="21"/>
                <w:szCs w:val="21"/>
              </w:rPr>
            </w:pPr>
            <w:r>
              <w:rPr>
                <w:rFonts w:cs="Arial"/>
                <w:sz w:val="21"/>
                <w:szCs w:val="21"/>
              </w:rPr>
              <w:fldChar w:fldCharType="begin">
                <w:ffData>
                  <w:name w:val="Text1"/>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r>
      <w:tr w:rsidR="00DD271A" w:rsidRPr="00AB6268" w14:paraId="00CA2C14" w14:textId="77777777" w:rsidTr="00844090">
        <w:tc>
          <w:tcPr>
            <w:tcW w:w="758" w:type="pct"/>
            <w:vAlign w:val="center"/>
          </w:tcPr>
          <w:p w14:paraId="5FCE08C9" w14:textId="77777777" w:rsidR="00DD271A" w:rsidRPr="001F0720" w:rsidRDefault="00DD271A" w:rsidP="008B4A63">
            <w:pPr>
              <w:pStyle w:val="Header"/>
              <w:tabs>
                <w:tab w:val="left" w:pos="426"/>
              </w:tabs>
              <w:rPr>
                <w:rFonts w:cs="Arial"/>
                <w:sz w:val="8"/>
                <w:szCs w:val="8"/>
              </w:rPr>
            </w:pPr>
          </w:p>
        </w:tc>
        <w:tc>
          <w:tcPr>
            <w:tcW w:w="646" w:type="pct"/>
            <w:vAlign w:val="center"/>
          </w:tcPr>
          <w:p w14:paraId="7E33E354" w14:textId="77777777" w:rsidR="00DD271A" w:rsidRPr="001F0720" w:rsidRDefault="00DD271A" w:rsidP="008B4A63">
            <w:pPr>
              <w:pStyle w:val="Header"/>
              <w:tabs>
                <w:tab w:val="left" w:pos="426"/>
              </w:tabs>
              <w:rPr>
                <w:rFonts w:cs="Arial"/>
                <w:i/>
                <w:sz w:val="8"/>
                <w:szCs w:val="8"/>
              </w:rPr>
            </w:pPr>
          </w:p>
        </w:tc>
        <w:tc>
          <w:tcPr>
            <w:tcW w:w="3596" w:type="pct"/>
            <w:gridSpan w:val="3"/>
            <w:tcBorders>
              <w:bottom w:val="single" w:sz="4" w:space="0" w:color="auto"/>
            </w:tcBorders>
          </w:tcPr>
          <w:p w14:paraId="27A50554" w14:textId="77777777" w:rsidR="00DD271A" w:rsidRPr="001F0720" w:rsidRDefault="00DD271A" w:rsidP="008B4A63">
            <w:pPr>
              <w:pStyle w:val="Header"/>
              <w:tabs>
                <w:tab w:val="left" w:pos="426"/>
              </w:tabs>
              <w:rPr>
                <w:rFonts w:cs="Arial"/>
                <w:sz w:val="8"/>
                <w:szCs w:val="8"/>
              </w:rPr>
            </w:pPr>
          </w:p>
        </w:tc>
      </w:tr>
      <w:tr w:rsidR="00AB6268" w:rsidRPr="00626F34" w14:paraId="5687AC41" w14:textId="77777777" w:rsidTr="00844090">
        <w:tc>
          <w:tcPr>
            <w:tcW w:w="1404" w:type="pct"/>
            <w:gridSpan w:val="2"/>
            <w:tcBorders>
              <w:right w:val="single" w:sz="4" w:space="0" w:color="auto"/>
            </w:tcBorders>
            <w:vAlign w:val="center"/>
          </w:tcPr>
          <w:p w14:paraId="6709B675" w14:textId="77777777" w:rsidR="00AB6268" w:rsidRPr="001F0720" w:rsidRDefault="00AB6268" w:rsidP="008B4A63">
            <w:pPr>
              <w:pStyle w:val="Header"/>
              <w:tabs>
                <w:tab w:val="left" w:pos="426"/>
              </w:tabs>
              <w:rPr>
                <w:rFonts w:cs="Arial"/>
                <w:sz w:val="21"/>
                <w:szCs w:val="21"/>
              </w:rPr>
            </w:pPr>
            <w:r w:rsidRPr="001F0720">
              <w:rPr>
                <w:rFonts w:cs="Arial"/>
                <w:sz w:val="21"/>
                <w:szCs w:val="21"/>
              </w:rPr>
              <w:t>Name of Recipient (the keeper or person authorised to act on keeper’s behalf)</w:t>
            </w:r>
          </w:p>
        </w:tc>
        <w:tc>
          <w:tcPr>
            <w:tcW w:w="3596" w:type="pct"/>
            <w:gridSpan w:val="3"/>
            <w:tcBorders>
              <w:top w:val="single" w:sz="4" w:space="0" w:color="auto"/>
              <w:left w:val="single" w:sz="4" w:space="0" w:color="auto"/>
              <w:bottom w:val="single" w:sz="4" w:space="0" w:color="auto"/>
              <w:right w:val="single" w:sz="4" w:space="0" w:color="auto"/>
            </w:tcBorders>
            <w:vAlign w:val="center"/>
          </w:tcPr>
          <w:p w14:paraId="7AA9935F" w14:textId="77777777" w:rsidR="00AB6268" w:rsidRPr="001F0720" w:rsidRDefault="002A3DDC" w:rsidP="00AB6268">
            <w:pPr>
              <w:pStyle w:val="Header"/>
              <w:tabs>
                <w:tab w:val="left" w:pos="426"/>
              </w:tabs>
              <w:rPr>
                <w:rFonts w:cs="Arial"/>
                <w:sz w:val="21"/>
                <w:szCs w:val="21"/>
              </w:rPr>
            </w:pPr>
            <w:r>
              <w:rPr>
                <w:rFonts w:cs="Arial"/>
                <w:sz w:val="21"/>
                <w:szCs w:val="21"/>
              </w:rPr>
              <w:fldChar w:fldCharType="begin">
                <w:ffData>
                  <w:name w:val="Text1"/>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r>
      <w:tr w:rsidR="00AB6268" w:rsidRPr="00AB6268" w14:paraId="68D1872E" w14:textId="77777777" w:rsidTr="00844090">
        <w:tc>
          <w:tcPr>
            <w:tcW w:w="1404" w:type="pct"/>
            <w:gridSpan w:val="2"/>
            <w:vAlign w:val="center"/>
          </w:tcPr>
          <w:p w14:paraId="2DE8267C" w14:textId="77777777" w:rsidR="00AB6268" w:rsidRPr="001F0720" w:rsidRDefault="00AB6268" w:rsidP="008B4A63">
            <w:pPr>
              <w:pStyle w:val="Header"/>
              <w:tabs>
                <w:tab w:val="left" w:pos="426"/>
              </w:tabs>
              <w:rPr>
                <w:rFonts w:cs="Arial"/>
                <w:sz w:val="8"/>
                <w:szCs w:val="8"/>
              </w:rPr>
            </w:pPr>
          </w:p>
        </w:tc>
        <w:tc>
          <w:tcPr>
            <w:tcW w:w="3596" w:type="pct"/>
            <w:gridSpan w:val="3"/>
            <w:tcBorders>
              <w:top w:val="single" w:sz="4" w:space="0" w:color="auto"/>
            </w:tcBorders>
            <w:vAlign w:val="center"/>
          </w:tcPr>
          <w:p w14:paraId="3E1939F7" w14:textId="77777777" w:rsidR="00AB6268" w:rsidRPr="001F0720" w:rsidRDefault="00AB6268" w:rsidP="00AB6268">
            <w:pPr>
              <w:pStyle w:val="Header"/>
              <w:tabs>
                <w:tab w:val="left" w:pos="426"/>
              </w:tabs>
              <w:rPr>
                <w:rFonts w:cs="Arial"/>
                <w:sz w:val="8"/>
                <w:szCs w:val="8"/>
              </w:rPr>
            </w:pPr>
          </w:p>
        </w:tc>
      </w:tr>
      <w:tr w:rsidR="00844090" w:rsidRPr="00626F34" w14:paraId="03882465" w14:textId="77777777" w:rsidTr="00844090">
        <w:trPr>
          <w:trHeight w:val="441"/>
        </w:trPr>
        <w:tc>
          <w:tcPr>
            <w:tcW w:w="1404" w:type="pct"/>
            <w:gridSpan w:val="2"/>
            <w:tcBorders>
              <w:right w:val="single" w:sz="4" w:space="0" w:color="auto"/>
            </w:tcBorders>
            <w:vAlign w:val="center"/>
          </w:tcPr>
          <w:p w14:paraId="493BD05E" w14:textId="77777777" w:rsidR="00844090" w:rsidRPr="001F0720" w:rsidRDefault="00844090" w:rsidP="00AB6268">
            <w:pPr>
              <w:pStyle w:val="Header"/>
              <w:tabs>
                <w:tab w:val="left" w:pos="426"/>
              </w:tabs>
              <w:rPr>
                <w:rFonts w:cs="Arial"/>
                <w:sz w:val="21"/>
                <w:szCs w:val="21"/>
              </w:rPr>
            </w:pPr>
            <w:r w:rsidRPr="001F0720">
              <w:rPr>
                <w:rFonts w:cs="Arial"/>
                <w:sz w:val="21"/>
                <w:szCs w:val="21"/>
              </w:rPr>
              <w:t>Name of Registered Keeper</w:t>
            </w:r>
          </w:p>
        </w:tc>
        <w:tc>
          <w:tcPr>
            <w:tcW w:w="2064" w:type="pct"/>
            <w:tcBorders>
              <w:top w:val="single" w:sz="4" w:space="0" w:color="auto"/>
              <w:left w:val="single" w:sz="4" w:space="0" w:color="auto"/>
              <w:bottom w:val="single" w:sz="4" w:space="0" w:color="auto"/>
              <w:right w:val="single" w:sz="4" w:space="0" w:color="auto"/>
            </w:tcBorders>
            <w:vAlign w:val="center"/>
          </w:tcPr>
          <w:p w14:paraId="16B58C21" w14:textId="77777777" w:rsidR="00844090" w:rsidRPr="001F0720" w:rsidRDefault="002A3DDC" w:rsidP="00AB6268">
            <w:pPr>
              <w:pStyle w:val="Header"/>
              <w:tabs>
                <w:tab w:val="left" w:pos="426"/>
              </w:tabs>
              <w:rPr>
                <w:rFonts w:cs="Arial"/>
                <w:sz w:val="21"/>
                <w:szCs w:val="21"/>
              </w:rPr>
            </w:pPr>
            <w:r>
              <w:rPr>
                <w:rFonts w:cs="Arial"/>
                <w:sz w:val="21"/>
                <w:szCs w:val="21"/>
              </w:rPr>
              <w:fldChar w:fldCharType="begin">
                <w:ffData>
                  <w:name w:val="Text1"/>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387" w:type="pct"/>
            <w:tcBorders>
              <w:left w:val="single" w:sz="4" w:space="0" w:color="auto"/>
              <w:right w:val="single" w:sz="4" w:space="0" w:color="auto"/>
            </w:tcBorders>
            <w:vAlign w:val="center"/>
          </w:tcPr>
          <w:p w14:paraId="4DCD89A1" w14:textId="77777777" w:rsidR="00844090" w:rsidRPr="001F0720" w:rsidRDefault="00844090" w:rsidP="00AB6268">
            <w:pPr>
              <w:pStyle w:val="Header"/>
              <w:tabs>
                <w:tab w:val="left" w:pos="426"/>
              </w:tabs>
              <w:rPr>
                <w:rFonts w:cs="Arial"/>
                <w:sz w:val="21"/>
                <w:szCs w:val="21"/>
              </w:rPr>
            </w:pPr>
            <w:r w:rsidRPr="001F0720">
              <w:rPr>
                <w:rFonts w:cs="Arial"/>
                <w:sz w:val="21"/>
                <w:szCs w:val="21"/>
              </w:rPr>
              <w:t>CPHH</w:t>
            </w:r>
          </w:p>
        </w:tc>
        <w:tc>
          <w:tcPr>
            <w:tcW w:w="1145" w:type="pct"/>
            <w:tcBorders>
              <w:top w:val="single" w:sz="4" w:space="0" w:color="auto"/>
              <w:left w:val="single" w:sz="4" w:space="0" w:color="auto"/>
              <w:bottom w:val="single" w:sz="4" w:space="0" w:color="auto"/>
              <w:right w:val="single" w:sz="4" w:space="0" w:color="auto"/>
            </w:tcBorders>
            <w:vAlign w:val="center"/>
          </w:tcPr>
          <w:p w14:paraId="6125D5CE" w14:textId="77777777" w:rsidR="00844090" w:rsidRPr="001F0720" w:rsidRDefault="002A3DDC" w:rsidP="00AB6268">
            <w:pPr>
              <w:pStyle w:val="Header"/>
              <w:tabs>
                <w:tab w:val="left" w:pos="426"/>
              </w:tabs>
              <w:rPr>
                <w:rFonts w:cs="Arial"/>
                <w:sz w:val="21"/>
                <w:szCs w:val="21"/>
              </w:rPr>
            </w:pPr>
            <w:r>
              <w:rPr>
                <w:rFonts w:cs="Arial"/>
                <w:sz w:val="21"/>
                <w:szCs w:val="21"/>
              </w:rPr>
              <w:fldChar w:fldCharType="begin">
                <w:ffData>
                  <w:name w:val="Text1"/>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r>
      <w:tr w:rsidR="00AB6268" w:rsidRPr="00AB6268" w14:paraId="591CB0F9" w14:textId="77777777" w:rsidTr="00844090">
        <w:tc>
          <w:tcPr>
            <w:tcW w:w="1404" w:type="pct"/>
            <w:gridSpan w:val="2"/>
            <w:vAlign w:val="center"/>
          </w:tcPr>
          <w:p w14:paraId="18E8E107" w14:textId="77777777" w:rsidR="00AB6268" w:rsidRPr="001F0720" w:rsidRDefault="00AB6268" w:rsidP="008B4A63">
            <w:pPr>
              <w:pStyle w:val="Header"/>
              <w:tabs>
                <w:tab w:val="left" w:pos="426"/>
              </w:tabs>
              <w:rPr>
                <w:rFonts w:cs="Arial"/>
                <w:sz w:val="8"/>
                <w:szCs w:val="8"/>
              </w:rPr>
            </w:pPr>
          </w:p>
        </w:tc>
        <w:tc>
          <w:tcPr>
            <w:tcW w:w="3596" w:type="pct"/>
            <w:gridSpan w:val="3"/>
            <w:tcBorders>
              <w:bottom w:val="single" w:sz="4" w:space="0" w:color="auto"/>
            </w:tcBorders>
            <w:vAlign w:val="center"/>
          </w:tcPr>
          <w:p w14:paraId="390D9512" w14:textId="77777777" w:rsidR="00AB6268" w:rsidRPr="001F0720" w:rsidRDefault="00AB6268" w:rsidP="00AB6268">
            <w:pPr>
              <w:pStyle w:val="Header"/>
              <w:tabs>
                <w:tab w:val="left" w:pos="426"/>
              </w:tabs>
              <w:rPr>
                <w:rFonts w:cs="Arial"/>
                <w:sz w:val="8"/>
                <w:szCs w:val="8"/>
              </w:rPr>
            </w:pPr>
          </w:p>
        </w:tc>
      </w:tr>
      <w:tr w:rsidR="00AB6268" w:rsidRPr="00626F34" w14:paraId="0C72703B" w14:textId="77777777" w:rsidTr="002A3DDC">
        <w:tc>
          <w:tcPr>
            <w:tcW w:w="1404" w:type="pct"/>
            <w:gridSpan w:val="2"/>
            <w:tcBorders>
              <w:right w:val="single" w:sz="4" w:space="0" w:color="auto"/>
            </w:tcBorders>
            <w:vAlign w:val="center"/>
          </w:tcPr>
          <w:p w14:paraId="3CBE2DB4" w14:textId="77777777" w:rsidR="00AB6268" w:rsidRPr="001F0720" w:rsidRDefault="00AB6268" w:rsidP="008B4A63">
            <w:pPr>
              <w:pStyle w:val="Header"/>
              <w:tabs>
                <w:tab w:val="left" w:pos="426"/>
              </w:tabs>
              <w:rPr>
                <w:rFonts w:cs="Arial"/>
                <w:sz w:val="21"/>
                <w:szCs w:val="21"/>
              </w:rPr>
            </w:pPr>
            <w:r w:rsidRPr="001F0720">
              <w:rPr>
                <w:rFonts w:cs="Arial"/>
                <w:sz w:val="21"/>
                <w:szCs w:val="21"/>
              </w:rPr>
              <w:t>Address:</w:t>
            </w:r>
          </w:p>
        </w:tc>
        <w:tc>
          <w:tcPr>
            <w:tcW w:w="3596" w:type="pct"/>
            <w:gridSpan w:val="3"/>
            <w:vMerge w:val="restart"/>
            <w:tcBorders>
              <w:top w:val="single" w:sz="4" w:space="0" w:color="auto"/>
              <w:left w:val="single" w:sz="4" w:space="0" w:color="auto"/>
              <w:bottom w:val="single" w:sz="4" w:space="0" w:color="auto"/>
              <w:right w:val="single" w:sz="4" w:space="0" w:color="auto"/>
            </w:tcBorders>
          </w:tcPr>
          <w:p w14:paraId="66EC25C9" w14:textId="77777777" w:rsidR="00AB6268" w:rsidRPr="001F0720" w:rsidRDefault="002A3DDC" w:rsidP="002A3DDC">
            <w:pPr>
              <w:pStyle w:val="Header"/>
              <w:tabs>
                <w:tab w:val="left" w:pos="426"/>
              </w:tabs>
              <w:rPr>
                <w:rFonts w:cs="Arial"/>
                <w:sz w:val="21"/>
                <w:szCs w:val="21"/>
              </w:rPr>
            </w:pPr>
            <w:r>
              <w:rPr>
                <w:rFonts w:cs="Arial"/>
                <w:sz w:val="21"/>
                <w:szCs w:val="21"/>
              </w:rPr>
              <w:fldChar w:fldCharType="begin">
                <w:ffData>
                  <w:name w:val="Text1"/>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r>
      <w:tr w:rsidR="00AB6268" w:rsidRPr="00626F34" w14:paraId="1FC7CE22" w14:textId="77777777" w:rsidTr="00844090">
        <w:tc>
          <w:tcPr>
            <w:tcW w:w="1404" w:type="pct"/>
            <w:gridSpan w:val="2"/>
            <w:tcBorders>
              <w:right w:val="single" w:sz="4" w:space="0" w:color="auto"/>
            </w:tcBorders>
            <w:vAlign w:val="center"/>
          </w:tcPr>
          <w:p w14:paraId="1D48439A" w14:textId="77777777" w:rsidR="00AB6268" w:rsidRPr="001F0720" w:rsidRDefault="00AB6268" w:rsidP="008B4A63">
            <w:pPr>
              <w:pStyle w:val="Header"/>
              <w:tabs>
                <w:tab w:val="left" w:pos="426"/>
              </w:tabs>
              <w:rPr>
                <w:rFonts w:cs="Arial"/>
                <w:sz w:val="21"/>
                <w:szCs w:val="21"/>
              </w:rPr>
            </w:pPr>
          </w:p>
        </w:tc>
        <w:tc>
          <w:tcPr>
            <w:tcW w:w="3596" w:type="pct"/>
            <w:gridSpan w:val="3"/>
            <w:vMerge/>
            <w:tcBorders>
              <w:left w:val="single" w:sz="4" w:space="0" w:color="auto"/>
              <w:bottom w:val="single" w:sz="4" w:space="0" w:color="auto"/>
              <w:right w:val="single" w:sz="4" w:space="0" w:color="auto"/>
            </w:tcBorders>
            <w:vAlign w:val="center"/>
          </w:tcPr>
          <w:p w14:paraId="78563F50" w14:textId="77777777" w:rsidR="00AB6268" w:rsidRPr="001F0720" w:rsidRDefault="00AB6268" w:rsidP="00AB6268">
            <w:pPr>
              <w:pStyle w:val="Header"/>
              <w:tabs>
                <w:tab w:val="left" w:pos="426"/>
              </w:tabs>
              <w:rPr>
                <w:rFonts w:cs="Arial"/>
                <w:sz w:val="21"/>
                <w:szCs w:val="21"/>
              </w:rPr>
            </w:pPr>
          </w:p>
        </w:tc>
      </w:tr>
      <w:tr w:rsidR="00AB6268" w:rsidRPr="00626F34" w14:paraId="747855BF" w14:textId="77777777" w:rsidTr="00844090">
        <w:tc>
          <w:tcPr>
            <w:tcW w:w="1404" w:type="pct"/>
            <w:gridSpan w:val="2"/>
            <w:tcBorders>
              <w:right w:val="single" w:sz="4" w:space="0" w:color="auto"/>
            </w:tcBorders>
            <w:vAlign w:val="center"/>
          </w:tcPr>
          <w:p w14:paraId="4F3BC1BF" w14:textId="77777777" w:rsidR="00AB6268" w:rsidRPr="001F0720" w:rsidRDefault="00AB6268" w:rsidP="008B4A63">
            <w:pPr>
              <w:pStyle w:val="Header"/>
              <w:tabs>
                <w:tab w:val="left" w:pos="426"/>
              </w:tabs>
              <w:rPr>
                <w:rFonts w:cs="Arial"/>
                <w:sz w:val="21"/>
                <w:szCs w:val="21"/>
              </w:rPr>
            </w:pPr>
          </w:p>
        </w:tc>
        <w:tc>
          <w:tcPr>
            <w:tcW w:w="3596" w:type="pct"/>
            <w:gridSpan w:val="3"/>
            <w:vMerge/>
            <w:tcBorders>
              <w:left w:val="single" w:sz="4" w:space="0" w:color="auto"/>
              <w:bottom w:val="single" w:sz="4" w:space="0" w:color="auto"/>
              <w:right w:val="single" w:sz="4" w:space="0" w:color="auto"/>
            </w:tcBorders>
            <w:vAlign w:val="center"/>
          </w:tcPr>
          <w:p w14:paraId="42849C98" w14:textId="77777777" w:rsidR="00AB6268" w:rsidRPr="001F0720" w:rsidRDefault="00AB6268" w:rsidP="00AB6268">
            <w:pPr>
              <w:pStyle w:val="Header"/>
              <w:tabs>
                <w:tab w:val="left" w:pos="426"/>
              </w:tabs>
              <w:rPr>
                <w:rFonts w:cs="Arial"/>
                <w:sz w:val="21"/>
                <w:szCs w:val="21"/>
              </w:rPr>
            </w:pPr>
          </w:p>
        </w:tc>
      </w:tr>
      <w:tr w:rsidR="00AB6268" w:rsidRPr="00626F34" w14:paraId="4EB18C28" w14:textId="77777777" w:rsidTr="00844090">
        <w:tc>
          <w:tcPr>
            <w:tcW w:w="1404" w:type="pct"/>
            <w:gridSpan w:val="2"/>
            <w:tcBorders>
              <w:right w:val="single" w:sz="4" w:space="0" w:color="auto"/>
            </w:tcBorders>
            <w:vAlign w:val="center"/>
          </w:tcPr>
          <w:p w14:paraId="477E7B1F" w14:textId="77777777" w:rsidR="00AB6268" w:rsidRPr="001F0720" w:rsidRDefault="00AB6268" w:rsidP="008B4A63">
            <w:pPr>
              <w:pStyle w:val="Header"/>
              <w:tabs>
                <w:tab w:val="left" w:pos="426"/>
              </w:tabs>
              <w:rPr>
                <w:rFonts w:cs="Arial"/>
                <w:sz w:val="21"/>
                <w:szCs w:val="21"/>
              </w:rPr>
            </w:pPr>
          </w:p>
        </w:tc>
        <w:tc>
          <w:tcPr>
            <w:tcW w:w="3596" w:type="pct"/>
            <w:gridSpan w:val="3"/>
            <w:vMerge/>
            <w:tcBorders>
              <w:left w:val="single" w:sz="4" w:space="0" w:color="auto"/>
              <w:bottom w:val="single" w:sz="4" w:space="0" w:color="auto"/>
              <w:right w:val="single" w:sz="4" w:space="0" w:color="auto"/>
            </w:tcBorders>
            <w:vAlign w:val="center"/>
          </w:tcPr>
          <w:p w14:paraId="5A461C1E" w14:textId="77777777" w:rsidR="00AB6268" w:rsidRPr="001F0720" w:rsidRDefault="00AB6268" w:rsidP="00AB6268">
            <w:pPr>
              <w:pStyle w:val="Header"/>
              <w:tabs>
                <w:tab w:val="left" w:pos="426"/>
              </w:tabs>
              <w:rPr>
                <w:rFonts w:cs="Arial"/>
                <w:sz w:val="21"/>
                <w:szCs w:val="21"/>
              </w:rPr>
            </w:pPr>
          </w:p>
        </w:tc>
      </w:tr>
    </w:tbl>
    <w:p w14:paraId="0C5AAB88" w14:textId="77777777" w:rsidR="00DD271A" w:rsidRPr="00E87722" w:rsidRDefault="00DD271A" w:rsidP="00DD271A">
      <w:pPr>
        <w:pStyle w:val="Header"/>
        <w:tabs>
          <w:tab w:val="clear" w:pos="4153"/>
          <w:tab w:val="left" w:pos="426"/>
          <w:tab w:val="center" w:pos="3969"/>
        </w:tabs>
        <w:spacing w:before="40"/>
        <w:ind w:left="425" w:hanging="425"/>
        <w:rPr>
          <w:rFonts w:cs="Arial"/>
          <w:iCs/>
          <w:sz w:val="12"/>
        </w:rPr>
      </w:pPr>
    </w:p>
    <w:p w14:paraId="0D734173" w14:textId="77777777" w:rsidR="00DD271A" w:rsidRDefault="00DD271A" w:rsidP="00DD271A">
      <w:pPr>
        <w:pStyle w:val="Header"/>
        <w:tabs>
          <w:tab w:val="left" w:pos="426"/>
          <w:tab w:val="left" w:pos="2410"/>
        </w:tabs>
        <w:jc w:val="center"/>
        <w:rPr>
          <w:rFonts w:cs="Arial"/>
          <w:sz w:val="18"/>
          <w:szCs w:val="18"/>
        </w:rPr>
      </w:pPr>
    </w:p>
    <w:p w14:paraId="19A27F5E" w14:textId="77777777" w:rsidR="00844090" w:rsidRDefault="00844090" w:rsidP="00DD271A">
      <w:pPr>
        <w:pStyle w:val="Header"/>
        <w:tabs>
          <w:tab w:val="left" w:pos="426"/>
          <w:tab w:val="left" w:pos="2410"/>
        </w:tabs>
        <w:jc w:val="center"/>
        <w:rPr>
          <w:rFonts w:cs="Arial"/>
          <w:sz w:val="18"/>
          <w:szCs w:val="18"/>
        </w:rPr>
      </w:pPr>
    </w:p>
    <w:p w14:paraId="09FD0188" w14:textId="77777777" w:rsidR="00844090" w:rsidRPr="00844090" w:rsidRDefault="00844090" w:rsidP="00844090">
      <w:pPr>
        <w:pStyle w:val="NormalWeb"/>
        <w:jc w:val="center"/>
        <w:rPr>
          <w:rFonts w:ascii="Arial" w:hAnsi="Arial" w:cs="Arial"/>
          <w:b/>
        </w:rPr>
      </w:pPr>
      <w:r w:rsidRPr="00844090">
        <w:rPr>
          <w:rFonts w:ascii="Arial" w:hAnsi="Arial" w:cs="Arial"/>
          <w:b/>
        </w:rPr>
        <w:lastRenderedPageBreak/>
        <w:t xml:space="preserve">Action </w:t>
      </w:r>
      <w:r w:rsidR="00816BCD">
        <w:rPr>
          <w:rFonts w:ascii="Arial" w:hAnsi="Arial" w:cs="Arial"/>
          <w:b/>
        </w:rPr>
        <w:t>Y</w:t>
      </w:r>
      <w:r w:rsidR="00816BCD" w:rsidRPr="00844090">
        <w:rPr>
          <w:rFonts w:ascii="Arial" w:hAnsi="Arial" w:cs="Arial"/>
          <w:b/>
        </w:rPr>
        <w:t xml:space="preserve">ou </w:t>
      </w:r>
      <w:r w:rsidR="00816BCD">
        <w:rPr>
          <w:rFonts w:ascii="Arial" w:hAnsi="Arial" w:cs="Arial"/>
          <w:b/>
        </w:rPr>
        <w:t>M</w:t>
      </w:r>
      <w:r w:rsidR="00816BCD" w:rsidRPr="00844090">
        <w:rPr>
          <w:rFonts w:ascii="Arial" w:hAnsi="Arial" w:cs="Arial"/>
          <w:b/>
        </w:rPr>
        <w:t xml:space="preserve">ust </w:t>
      </w:r>
      <w:r w:rsidR="00816BCD">
        <w:rPr>
          <w:rFonts w:ascii="Arial" w:hAnsi="Arial" w:cs="Arial"/>
          <w:b/>
        </w:rPr>
        <w:t>N</w:t>
      </w:r>
      <w:r w:rsidR="00816BCD" w:rsidRPr="00844090">
        <w:rPr>
          <w:rFonts w:ascii="Arial" w:hAnsi="Arial" w:cs="Arial"/>
          <w:b/>
        </w:rPr>
        <w:t xml:space="preserve">ow </w:t>
      </w:r>
      <w:r w:rsidR="00816BCD">
        <w:rPr>
          <w:rFonts w:ascii="Arial" w:hAnsi="Arial" w:cs="Arial"/>
          <w:b/>
        </w:rPr>
        <w:t>T</w:t>
      </w:r>
      <w:r w:rsidR="00816BCD" w:rsidRPr="00844090">
        <w:rPr>
          <w:rFonts w:ascii="Arial" w:hAnsi="Arial" w:cs="Arial"/>
          <w:b/>
        </w:rPr>
        <w:t>ake</w:t>
      </w:r>
    </w:p>
    <w:p w14:paraId="4A3083B7" w14:textId="77777777" w:rsidR="00844090" w:rsidRDefault="00844090" w:rsidP="00844090">
      <w:pPr>
        <w:pStyle w:val="NormalWeb"/>
        <w:spacing w:before="0" w:beforeAutospacing="0" w:after="0" w:afterAutospacing="0"/>
        <w:jc w:val="both"/>
        <w:rPr>
          <w:rFonts w:ascii="Arial" w:hAnsi="Arial" w:cs="Arial"/>
          <w:bCs/>
          <w:sz w:val="21"/>
          <w:szCs w:val="21"/>
        </w:rPr>
      </w:pPr>
      <w:r w:rsidRPr="00844090">
        <w:rPr>
          <w:rFonts w:ascii="Arial" w:hAnsi="Arial" w:cs="Arial"/>
          <w:b/>
          <w:bCs/>
          <w:sz w:val="21"/>
          <w:szCs w:val="21"/>
        </w:rPr>
        <w:t>Movements</w:t>
      </w:r>
      <w:r w:rsidRPr="00844090">
        <w:rPr>
          <w:rFonts w:ascii="Arial" w:hAnsi="Arial" w:cs="Arial"/>
          <w:bCs/>
          <w:sz w:val="21"/>
          <w:szCs w:val="21"/>
        </w:rPr>
        <w:t xml:space="preserve"> </w:t>
      </w:r>
    </w:p>
    <w:p w14:paraId="4239DDFE" w14:textId="77777777" w:rsidR="00844090" w:rsidRPr="00844090" w:rsidRDefault="00844090" w:rsidP="00844090">
      <w:pPr>
        <w:pStyle w:val="NormalWeb"/>
        <w:spacing w:before="0" w:beforeAutospacing="0" w:after="0" w:afterAutospacing="0"/>
        <w:jc w:val="both"/>
        <w:rPr>
          <w:rStyle w:val="StyleVisioncontentC096AF728"/>
          <w:rFonts w:ascii="Arial" w:hAnsi="Arial" w:cs="Arial"/>
          <w:bCs/>
          <w:sz w:val="21"/>
          <w:szCs w:val="21"/>
        </w:rPr>
      </w:pPr>
      <w:r w:rsidRPr="00844090">
        <w:rPr>
          <w:rFonts w:ascii="Arial" w:hAnsi="Arial" w:cs="Arial"/>
          <w:bCs/>
          <w:sz w:val="21"/>
          <w:szCs w:val="21"/>
        </w:rPr>
        <w:t xml:space="preserve">Any </w:t>
      </w:r>
      <w:r w:rsidR="00692D2E">
        <w:rPr>
          <w:rFonts w:ascii="Arial" w:hAnsi="Arial" w:cs="Arial"/>
          <w:bCs/>
          <w:sz w:val="21"/>
          <w:szCs w:val="21"/>
        </w:rPr>
        <w:t xml:space="preserve">deer, camelid or goat </w:t>
      </w:r>
      <w:r w:rsidRPr="00844090">
        <w:rPr>
          <w:rFonts w:ascii="Arial" w:hAnsi="Arial" w:cs="Arial"/>
          <w:bCs/>
          <w:sz w:val="21"/>
          <w:szCs w:val="21"/>
        </w:rPr>
        <w:t xml:space="preserve">movements which do take place into and out of the restricted herd must comply with all relevant disease control, livestock movement and livestock identification legislation and must be accompanied by a licence issued by </w:t>
      </w:r>
      <w:r w:rsidR="00AA7E84">
        <w:rPr>
          <w:rFonts w:ascii="Arial" w:hAnsi="Arial" w:cs="Arial"/>
          <w:bCs/>
          <w:sz w:val="21"/>
          <w:szCs w:val="21"/>
        </w:rPr>
        <w:t>APHA</w:t>
      </w:r>
      <w:r w:rsidRPr="00844090">
        <w:rPr>
          <w:rFonts w:ascii="Arial" w:hAnsi="Arial" w:cs="Arial"/>
          <w:bCs/>
          <w:sz w:val="21"/>
          <w:szCs w:val="21"/>
        </w:rPr>
        <w:t>.</w:t>
      </w:r>
      <w:r w:rsidRPr="00844090">
        <w:rPr>
          <w:rFonts w:ascii="Arial" w:hAnsi="Arial" w:cs="Arial"/>
          <w:bCs/>
          <w:color w:val="FF0000"/>
          <w:sz w:val="21"/>
          <w:szCs w:val="21"/>
        </w:rPr>
        <w:t xml:space="preserve"> </w:t>
      </w:r>
      <w:r w:rsidRPr="00844090">
        <w:rPr>
          <w:rStyle w:val="StyleVisioncontentC096AF728"/>
          <w:rFonts w:ascii="Arial" w:hAnsi="Arial" w:cs="Arial"/>
          <w:sz w:val="21"/>
          <w:szCs w:val="21"/>
        </w:rPr>
        <w:t xml:space="preserve">The prohibition on movement does not apply to </w:t>
      </w:r>
      <w:r w:rsidR="00692D2E">
        <w:rPr>
          <w:rStyle w:val="StyleVisioncontentC096AF728"/>
          <w:rFonts w:ascii="Arial" w:hAnsi="Arial" w:cs="Arial"/>
          <w:sz w:val="21"/>
          <w:szCs w:val="21"/>
        </w:rPr>
        <w:t>non-</w:t>
      </w:r>
      <w:r w:rsidRPr="00844090">
        <w:rPr>
          <w:rStyle w:val="StyleVisioncontentC096AF728"/>
          <w:rFonts w:ascii="Arial" w:hAnsi="Arial" w:cs="Arial"/>
          <w:sz w:val="21"/>
          <w:szCs w:val="21"/>
        </w:rPr>
        <w:t xml:space="preserve">bovine animals which are moved in an emergency to a place of slaughter or veterinary treatment so as to prevent the unnecessary suffering of that animal. In such cases full details must be given to an </w:t>
      </w:r>
      <w:r w:rsidR="00AA7E84">
        <w:rPr>
          <w:rStyle w:val="StyleVisioncontentC096AF728"/>
          <w:rFonts w:ascii="Arial" w:hAnsi="Arial" w:cs="Arial"/>
          <w:sz w:val="21"/>
          <w:szCs w:val="21"/>
        </w:rPr>
        <w:t>APHA</w:t>
      </w:r>
      <w:r w:rsidRPr="00844090">
        <w:rPr>
          <w:rStyle w:val="StyleVisioncontentC096AF728"/>
          <w:rFonts w:ascii="Arial" w:hAnsi="Arial" w:cs="Arial"/>
          <w:sz w:val="21"/>
          <w:szCs w:val="21"/>
        </w:rPr>
        <w:t xml:space="preserve"> </w:t>
      </w:r>
      <w:r w:rsidR="003F4DCE">
        <w:rPr>
          <w:rStyle w:val="StyleVisioncontentC096AF728"/>
          <w:rFonts w:ascii="Arial" w:hAnsi="Arial" w:cs="Arial"/>
          <w:sz w:val="21"/>
          <w:szCs w:val="21"/>
        </w:rPr>
        <w:t>I</w:t>
      </w:r>
      <w:r w:rsidRPr="00844090">
        <w:rPr>
          <w:rStyle w:val="StyleVisioncontentC096AF728"/>
          <w:rFonts w:ascii="Arial" w:hAnsi="Arial" w:cs="Arial"/>
          <w:sz w:val="21"/>
          <w:szCs w:val="21"/>
        </w:rPr>
        <w:t>nspector at the earliest opportunity.</w:t>
      </w:r>
      <w:r w:rsidRPr="00844090">
        <w:rPr>
          <w:rFonts w:ascii="Arial" w:hAnsi="Arial" w:cs="Arial"/>
          <w:sz w:val="21"/>
          <w:szCs w:val="21"/>
        </w:rPr>
        <w:t xml:space="preserve"> </w:t>
      </w:r>
      <w:r w:rsidR="00AA7E84">
        <w:rPr>
          <w:rFonts w:ascii="Arial" w:hAnsi="Arial" w:cs="Arial"/>
          <w:sz w:val="21"/>
          <w:szCs w:val="21"/>
        </w:rPr>
        <w:t>APHA</w:t>
      </w:r>
      <w:r w:rsidRPr="00844090">
        <w:rPr>
          <w:rFonts w:ascii="Arial" w:hAnsi="Arial" w:cs="Arial"/>
          <w:sz w:val="21"/>
          <w:szCs w:val="21"/>
        </w:rPr>
        <w:t xml:space="preserve"> will normally arrange for the removal and the slaughter of</w:t>
      </w:r>
      <w:r w:rsidR="00AB1BD1">
        <w:rPr>
          <w:rFonts w:ascii="Arial" w:hAnsi="Arial" w:cs="Arial"/>
          <w:sz w:val="21"/>
          <w:szCs w:val="21"/>
        </w:rPr>
        <w:t xml:space="preserve"> </w:t>
      </w:r>
      <w:r w:rsidRPr="00844090">
        <w:rPr>
          <w:rFonts w:ascii="Arial" w:hAnsi="Arial" w:cs="Arial"/>
          <w:sz w:val="21"/>
          <w:szCs w:val="21"/>
        </w:rPr>
        <w:t xml:space="preserve">TB </w:t>
      </w:r>
      <w:r>
        <w:rPr>
          <w:rFonts w:ascii="Arial" w:hAnsi="Arial" w:cs="Arial"/>
          <w:sz w:val="21"/>
          <w:szCs w:val="21"/>
        </w:rPr>
        <w:t xml:space="preserve">reactor </w:t>
      </w:r>
      <w:r w:rsidR="00D903FE">
        <w:rPr>
          <w:rFonts w:ascii="Arial" w:hAnsi="Arial" w:cs="Arial"/>
          <w:sz w:val="21"/>
          <w:szCs w:val="21"/>
        </w:rPr>
        <w:t>non-bovine animal</w:t>
      </w:r>
      <w:r>
        <w:rPr>
          <w:rFonts w:ascii="Arial" w:hAnsi="Arial" w:cs="Arial"/>
          <w:sz w:val="21"/>
          <w:szCs w:val="21"/>
        </w:rPr>
        <w:t xml:space="preserve">. </w:t>
      </w:r>
      <w:r w:rsidRPr="00844090">
        <w:rPr>
          <w:rFonts w:ascii="Arial" w:hAnsi="Arial" w:cs="Arial"/>
          <w:sz w:val="21"/>
          <w:szCs w:val="21"/>
        </w:rPr>
        <w:t xml:space="preserve">However, if you choose to arrange removal of your animals to have them slaughtered privately, you must first inform </w:t>
      </w:r>
      <w:r w:rsidR="00AA7E84">
        <w:rPr>
          <w:rFonts w:ascii="Arial" w:hAnsi="Arial" w:cs="Arial"/>
          <w:sz w:val="21"/>
          <w:szCs w:val="21"/>
        </w:rPr>
        <w:t>APHA</w:t>
      </w:r>
      <w:r w:rsidRPr="00844090">
        <w:rPr>
          <w:rFonts w:ascii="Arial" w:hAnsi="Arial" w:cs="Arial"/>
          <w:sz w:val="21"/>
          <w:szCs w:val="21"/>
        </w:rPr>
        <w:t xml:space="preserve"> and obtain the necessary movement licences and forms to do so. In that case, government compensation will not be paid, and any salvage value will be paid directly to you by the slaughterhouse.</w:t>
      </w:r>
    </w:p>
    <w:p w14:paraId="4106434C" w14:textId="77777777" w:rsidR="00844090" w:rsidRDefault="00844090" w:rsidP="00844090">
      <w:pPr>
        <w:pStyle w:val="NormalWeb"/>
        <w:spacing w:before="0" w:beforeAutospacing="0" w:after="0" w:afterAutospacing="0"/>
        <w:jc w:val="both"/>
        <w:rPr>
          <w:rFonts w:ascii="Arial" w:hAnsi="Arial" w:cs="Arial"/>
          <w:b/>
          <w:sz w:val="21"/>
          <w:szCs w:val="21"/>
        </w:rPr>
      </w:pPr>
    </w:p>
    <w:p w14:paraId="28509546" w14:textId="77777777" w:rsidR="00844090" w:rsidRDefault="00844090" w:rsidP="00844090">
      <w:pPr>
        <w:pStyle w:val="NormalWeb"/>
        <w:spacing w:before="0" w:beforeAutospacing="0" w:after="0" w:afterAutospacing="0"/>
        <w:jc w:val="both"/>
        <w:rPr>
          <w:rFonts w:ascii="Arial" w:hAnsi="Arial" w:cs="Arial"/>
          <w:b/>
          <w:sz w:val="21"/>
          <w:szCs w:val="21"/>
        </w:rPr>
      </w:pPr>
      <w:r w:rsidRPr="00844090">
        <w:rPr>
          <w:rFonts w:ascii="Arial" w:hAnsi="Arial" w:cs="Arial"/>
          <w:b/>
          <w:sz w:val="21"/>
          <w:szCs w:val="21"/>
        </w:rPr>
        <w:t>Isolation</w:t>
      </w:r>
    </w:p>
    <w:p w14:paraId="367B7007" w14:textId="77777777" w:rsidR="00844090" w:rsidRDefault="00844090" w:rsidP="00844090">
      <w:pPr>
        <w:pStyle w:val="NormalWeb"/>
        <w:spacing w:before="0" w:beforeAutospacing="0" w:after="0" w:afterAutospacing="0"/>
        <w:jc w:val="both"/>
        <w:rPr>
          <w:rFonts w:ascii="Arial" w:hAnsi="Arial" w:cs="Arial"/>
          <w:sz w:val="21"/>
          <w:szCs w:val="21"/>
        </w:rPr>
      </w:pPr>
      <w:r w:rsidRPr="00844090">
        <w:rPr>
          <w:rFonts w:ascii="Arial" w:hAnsi="Arial" w:cs="Arial"/>
          <w:sz w:val="21"/>
          <w:szCs w:val="21"/>
        </w:rPr>
        <w:t xml:space="preserve">Reactors and </w:t>
      </w:r>
      <w:r w:rsidR="00816BCD">
        <w:rPr>
          <w:rFonts w:ascii="Arial" w:hAnsi="Arial" w:cs="Arial"/>
          <w:sz w:val="21"/>
          <w:szCs w:val="21"/>
        </w:rPr>
        <w:t>IRs</w:t>
      </w:r>
      <w:r w:rsidRPr="00844090">
        <w:rPr>
          <w:rFonts w:ascii="Arial" w:hAnsi="Arial" w:cs="Arial"/>
          <w:sz w:val="21"/>
          <w:szCs w:val="21"/>
        </w:rPr>
        <w:t xml:space="preserve"> could present a risk of infection to the rest of your herd and any neighbouring herds and must now be immediately isolated from other animals pending removal to slaughter or re-testing (as applicable).</w:t>
      </w:r>
      <w:r>
        <w:rPr>
          <w:rFonts w:ascii="Arial" w:hAnsi="Arial" w:cs="Arial"/>
          <w:sz w:val="21"/>
          <w:szCs w:val="21"/>
        </w:rPr>
        <w:t xml:space="preserve"> </w:t>
      </w:r>
      <w:r w:rsidRPr="00844090">
        <w:rPr>
          <w:rFonts w:ascii="Arial" w:hAnsi="Arial" w:cs="Arial"/>
          <w:sz w:val="21"/>
          <w:szCs w:val="21"/>
        </w:rPr>
        <w:t xml:space="preserve">Special consideration should be given to the suitability of facilities used for isolation, which should provide all possible protection against the risks of contamination or infection. </w:t>
      </w:r>
    </w:p>
    <w:p w14:paraId="38858EF7" w14:textId="77777777" w:rsidR="00844090" w:rsidRPr="00844090" w:rsidRDefault="00844090" w:rsidP="00844090">
      <w:pPr>
        <w:pStyle w:val="NormalWeb"/>
        <w:spacing w:before="0" w:beforeAutospacing="0" w:after="0" w:afterAutospacing="0"/>
        <w:jc w:val="both"/>
        <w:rPr>
          <w:rFonts w:ascii="Arial" w:hAnsi="Arial" w:cs="Arial"/>
          <w:sz w:val="21"/>
          <w:szCs w:val="21"/>
        </w:rPr>
      </w:pPr>
    </w:p>
    <w:p w14:paraId="76CA6C13" w14:textId="77777777" w:rsidR="00844090" w:rsidRDefault="00844090" w:rsidP="00844090">
      <w:pPr>
        <w:contextualSpacing/>
        <w:jc w:val="both"/>
        <w:rPr>
          <w:rFonts w:cs="Arial"/>
          <w:b/>
          <w:bCs/>
          <w:sz w:val="21"/>
          <w:szCs w:val="21"/>
        </w:rPr>
      </w:pPr>
      <w:r w:rsidRPr="00844090">
        <w:rPr>
          <w:rFonts w:cs="Arial"/>
          <w:b/>
          <w:bCs/>
          <w:sz w:val="21"/>
          <w:szCs w:val="21"/>
        </w:rPr>
        <w:t xml:space="preserve">Milk from TB </w:t>
      </w:r>
      <w:r w:rsidR="00816BCD">
        <w:rPr>
          <w:rFonts w:cs="Arial"/>
          <w:b/>
          <w:bCs/>
          <w:sz w:val="21"/>
          <w:szCs w:val="21"/>
        </w:rPr>
        <w:t>R</w:t>
      </w:r>
      <w:r w:rsidR="00816BCD" w:rsidRPr="00844090">
        <w:rPr>
          <w:rFonts w:cs="Arial"/>
          <w:b/>
          <w:bCs/>
          <w:sz w:val="21"/>
          <w:szCs w:val="21"/>
        </w:rPr>
        <w:t>eactors</w:t>
      </w:r>
    </w:p>
    <w:p w14:paraId="4EA106A5" w14:textId="77777777" w:rsidR="00816BCD" w:rsidRDefault="00844090" w:rsidP="002C2B93">
      <w:pPr>
        <w:contextualSpacing/>
        <w:jc w:val="both"/>
        <w:rPr>
          <w:rFonts w:cs="Arial"/>
          <w:sz w:val="21"/>
          <w:szCs w:val="21"/>
        </w:rPr>
      </w:pPr>
      <w:r w:rsidRPr="00844090">
        <w:rPr>
          <w:rFonts w:cs="Arial"/>
          <w:sz w:val="21"/>
          <w:szCs w:val="21"/>
        </w:rPr>
        <w:t xml:space="preserve">Milk from TB reactor animals must not be </w:t>
      </w:r>
      <w:r w:rsidR="00DA0C7E">
        <w:rPr>
          <w:rFonts w:cs="Arial"/>
          <w:sz w:val="21"/>
          <w:szCs w:val="21"/>
        </w:rPr>
        <w:t xml:space="preserve">consumed by </w:t>
      </w:r>
      <w:r w:rsidR="00692D2E">
        <w:rPr>
          <w:rFonts w:cs="Arial"/>
          <w:sz w:val="21"/>
          <w:szCs w:val="21"/>
        </w:rPr>
        <w:t>any other animals,</w:t>
      </w:r>
      <w:r w:rsidRPr="00844090">
        <w:rPr>
          <w:rFonts w:cs="Arial"/>
          <w:sz w:val="21"/>
          <w:szCs w:val="21"/>
        </w:rPr>
        <w:t xml:space="preserve"> unless it has previously been boiled or pasteurised. Until </w:t>
      </w:r>
      <w:r w:rsidR="00692D2E">
        <w:rPr>
          <w:rFonts w:cs="Arial"/>
          <w:sz w:val="21"/>
          <w:szCs w:val="21"/>
        </w:rPr>
        <w:t xml:space="preserve">all TB restrictions are </w:t>
      </w:r>
      <w:r w:rsidR="002C2B93">
        <w:rPr>
          <w:rFonts w:cs="Arial"/>
          <w:sz w:val="21"/>
          <w:szCs w:val="21"/>
        </w:rPr>
        <w:t>removed,</w:t>
      </w:r>
      <w:r w:rsidRPr="00844090">
        <w:rPr>
          <w:rFonts w:cs="Arial"/>
          <w:sz w:val="21"/>
          <w:szCs w:val="21"/>
        </w:rPr>
        <w:t xml:space="preserve"> milk from </w:t>
      </w:r>
      <w:r w:rsidR="00816BCD">
        <w:rPr>
          <w:rFonts w:cs="Arial"/>
          <w:sz w:val="21"/>
          <w:szCs w:val="21"/>
        </w:rPr>
        <w:t>IRs</w:t>
      </w:r>
      <w:r w:rsidR="006B3FAB">
        <w:rPr>
          <w:rFonts w:cs="Arial"/>
          <w:sz w:val="21"/>
          <w:szCs w:val="21"/>
        </w:rPr>
        <w:t xml:space="preserve"> and negative testing non-bovine animals</w:t>
      </w:r>
      <w:r w:rsidRPr="00844090">
        <w:rPr>
          <w:rFonts w:cs="Arial"/>
          <w:sz w:val="21"/>
          <w:szCs w:val="21"/>
        </w:rPr>
        <w:t xml:space="preserve"> in your herd may only be used for human consumption if it is heat treated before it is placed on the market. The milk from TB reactors can be collected in the slurry system, but subsequent land spreading must be in accordance with a registered Waste Management Licence Exemption. To register</w:t>
      </w:r>
      <w:r w:rsidR="00AD602E">
        <w:rPr>
          <w:rFonts w:cs="Arial"/>
          <w:sz w:val="21"/>
          <w:szCs w:val="21"/>
        </w:rPr>
        <w:t>,</w:t>
      </w:r>
      <w:r w:rsidRPr="00844090">
        <w:rPr>
          <w:rFonts w:cs="Arial"/>
          <w:sz w:val="21"/>
          <w:szCs w:val="21"/>
        </w:rPr>
        <w:t xml:space="preserve"> contact Natural Resources Wales </w:t>
      </w:r>
      <w:r w:rsidR="00816BCD">
        <w:rPr>
          <w:rFonts w:cs="Arial"/>
          <w:sz w:val="21"/>
          <w:szCs w:val="21"/>
        </w:rPr>
        <w:t>(NRW</w:t>
      </w:r>
      <w:r w:rsidR="002D7970">
        <w:rPr>
          <w:rFonts w:cs="Arial"/>
          <w:sz w:val="21"/>
          <w:szCs w:val="21"/>
        </w:rPr>
        <w:t xml:space="preserve">). </w:t>
      </w:r>
    </w:p>
    <w:p w14:paraId="1288B798" w14:textId="77777777" w:rsidR="00844090" w:rsidRPr="00844090" w:rsidRDefault="00844090" w:rsidP="00844090">
      <w:pPr>
        <w:ind w:left="57"/>
        <w:contextualSpacing/>
        <w:jc w:val="both"/>
        <w:rPr>
          <w:rFonts w:cs="Arial"/>
          <w:sz w:val="21"/>
          <w:szCs w:val="21"/>
        </w:rPr>
      </w:pPr>
    </w:p>
    <w:p w14:paraId="21F7F8EB" w14:textId="77777777" w:rsidR="00844090" w:rsidRDefault="00844090" w:rsidP="00844090">
      <w:pPr>
        <w:pStyle w:val="Header"/>
        <w:tabs>
          <w:tab w:val="left" w:pos="426"/>
          <w:tab w:val="left" w:pos="2410"/>
        </w:tabs>
        <w:contextualSpacing/>
        <w:jc w:val="both"/>
        <w:rPr>
          <w:rFonts w:cs="Arial"/>
          <w:b/>
          <w:sz w:val="21"/>
          <w:szCs w:val="21"/>
        </w:rPr>
      </w:pPr>
      <w:r w:rsidRPr="00844090">
        <w:rPr>
          <w:rFonts w:cs="Arial"/>
          <w:b/>
          <w:sz w:val="21"/>
          <w:szCs w:val="21"/>
        </w:rPr>
        <w:t xml:space="preserve">Protecting </w:t>
      </w:r>
      <w:r w:rsidR="00816BCD">
        <w:rPr>
          <w:rFonts w:cs="Arial"/>
          <w:b/>
          <w:sz w:val="21"/>
          <w:szCs w:val="21"/>
        </w:rPr>
        <w:t>Y</w:t>
      </w:r>
      <w:r w:rsidR="00816BCD" w:rsidRPr="00844090">
        <w:rPr>
          <w:rFonts w:cs="Arial"/>
          <w:b/>
          <w:sz w:val="21"/>
          <w:szCs w:val="21"/>
        </w:rPr>
        <w:t xml:space="preserve">our </w:t>
      </w:r>
      <w:r w:rsidR="00816BCD">
        <w:rPr>
          <w:rFonts w:cs="Arial"/>
          <w:b/>
          <w:sz w:val="21"/>
          <w:szCs w:val="21"/>
        </w:rPr>
        <w:t>F</w:t>
      </w:r>
      <w:r w:rsidR="00816BCD" w:rsidRPr="00844090">
        <w:rPr>
          <w:rFonts w:cs="Arial"/>
          <w:b/>
          <w:sz w:val="21"/>
          <w:szCs w:val="21"/>
        </w:rPr>
        <w:t>amily</w:t>
      </w:r>
    </w:p>
    <w:p w14:paraId="411519C6" w14:textId="77777777" w:rsidR="00844090" w:rsidRPr="00844090" w:rsidRDefault="00844090" w:rsidP="00844090">
      <w:pPr>
        <w:pStyle w:val="Header"/>
        <w:tabs>
          <w:tab w:val="left" w:pos="426"/>
          <w:tab w:val="left" w:pos="2410"/>
        </w:tabs>
        <w:contextualSpacing/>
        <w:jc w:val="both"/>
        <w:rPr>
          <w:rFonts w:cs="Arial"/>
          <w:sz w:val="21"/>
          <w:szCs w:val="21"/>
        </w:rPr>
      </w:pPr>
      <w:r w:rsidRPr="00844090">
        <w:rPr>
          <w:rFonts w:cs="Arial"/>
          <w:sz w:val="21"/>
          <w:szCs w:val="21"/>
        </w:rPr>
        <w:t xml:space="preserve">To safeguard your own health and that of your family, it is strongly recommended that you do not consume unpasteurised milk from your herd, and certainly not until the movement restrictions have been lifted by </w:t>
      </w:r>
      <w:r w:rsidR="00AA7E84">
        <w:rPr>
          <w:rFonts w:cs="Arial"/>
          <w:sz w:val="21"/>
          <w:szCs w:val="21"/>
        </w:rPr>
        <w:t>APHA</w:t>
      </w:r>
      <w:r w:rsidRPr="00844090">
        <w:rPr>
          <w:rFonts w:cs="Arial"/>
          <w:sz w:val="21"/>
          <w:szCs w:val="21"/>
        </w:rPr>
        <w:t>.</w:t>
      </w:r>
    </w:p>
    <w:p w14:paraId="618AA8EE" w14:textId="77777777" w:rsidR="00816BCD" w:rsidRDefault="00844090" w:rsidP="00844090">
      <w:pPr>
        <w:pStyle w:val="NormalWeb"/>
        <w:spacing w:before="0" w:beforeAutospacing="0" w:after="0" w:afterAutospacing="0"/>
        <w:jc w:val="both"/>
        <w:rPr>
          <w:rFonts w:ascii="Arial" w:hAnsi="Arial" w:cs="Arial"/>
          <w:b/>
          <w:sz w:val="21"/>
          <w:szCs w:val="21"/>
        </w:rPr>
      </w:pPr>
      <w:r w:rsidRPr="00844090">
        <w:rPr>
          <w:rFonts w:ascii="Arial" w:hAnsi="Arial" w:cs="Arial"/>
          <w:b/>
          <w:bCs/>
          <w:sz w:val="21"/>
          <w:szCs w:val="21"/>
        </w:rPr>
        <w:br/>
      </w:r>
      <w:r w:rsidRPr="00844090">
        <w:rPr>
          <w:rFonts w:ascii="Arial" w:hAnsi="Arial" w:cs="Arial"/>
          <w:b/>
          <w:sz w:val="21"/>
          <w:szCs w:val="21"/>
        </w:rPr>
        <w:t xml:space="preserve">Cleansing and Disinfection </w:t>
      </w:r>
    </w:p>
    <w:p w14:paraId="1F7F90CC" w14:textId="77777777" w:rsidR="00844090" w:rsidRPr="00844090" w:rsidRDefault="00844090" w:rsidP="00844090">
      <w:pPr>
        <w:pStyle w:val="NormalWeb"/>
        <w:spacing w:before="0" w:beforeAutospacing="0" w:after="0" w:afterAutospacing="0"/>
        <w:jc w:val="both"/>
        <w:rPr>
          <w:rFonts w:ascii="Arial" w:hAnsi="Arial" w:cs="Arial"/>
          <w:sz w:val="21"/>
          <w:szCs w:val="21"/>
        </w:rPr>
      </w:pPr>
      <w:r w:rsidRPr="00844090">
        <w:rPr>
          <w:rFonts w:ascii="Arial" w:hAnsi="Arial" w:cs="Arial"/>
          <w:sz w:val="21"/>
          <w:szCs w:val="21"/>
        </w:rPr>
        <w:t xml:space="preserve">This is an important disease control measure. Under certain conditions TB bacteria can survive in the environment for a long time, so it is essential to cleanse and disinfect </w:t>
      </w:r>
      <w:r w:rsidR="00816BCD">
        <w:rPr>
          <w:rFonts w:ascii="Arial" w:hAnsi="Arial" w:cs="Arial"/>
          <w:sz w:val="21"/>
          <w:szCs w:val="21"/>
        </w:rPr>
        <w:t xml:space="preserve">(C&amp;D) </w:t>
      </w:r>
      <w:r w:rsidRPr="00844090">
        <w:rPr>
          <w:rFonts w:ascii="Arial" w:hAnsi="Arial" w:cs="Arial"/>
          <w:sz w:val="21"/>
          <w:szCs w:val="21"/>
        </w:rPr>
        <w:t xml:space="preserve">thoroughly all buildings, fittings and equipment where </w:t>
      </w:r>
      <w:r w:rsidR="002C2B93">
        <w:rPr>
          <w:rFonts w:ascii="Arial" w:hAnsi="Arial" w:cs="Arial"/>
          <w:sz w:val="21"/>
          <w:szCs w:val="21"/>
        </w:rPr>
        <w:t xml:space="preserve">TB </w:t>
      </w:r>
      <w:r w:rsidRPr="00844090">
        <w:rPr>
          <w:rFonts w:ascii="Arial" w:hAnsi="Arial" w:cs="Arial"/>
          <w:sz w:val="21"/>
          <w:szCs w:val="21"/>
        </w:rPr>
        <w:t xml:space="preserve">reactor </w:t>
      </w:r>
      <w:r w:rsidR="00DE1E9B">
        <w:rPr>
          <w:rFonts w:ascii="Arial" w:hAnsi="Arial" w:cs="Arial"/>
          <w:sz w:val="21"/>
          <w:szCs w:val="21"/>
        </w:rPr>
        <w:t>non-bovine animals</w:t>
      </w:r>
      <w:r w:rsidR="00DE1E9B" w:rsidRPr="00844090">
        <w:rPr>
          <w:rFonts w:ascii="Arial" w:hAnsi="Arial" w:cs="Arial"/>
          <w:sz w:val="21"/>
          <w:szCs w:val="21"/>
        </w:rPr>
        <w:t xml:space="preserve"> </w:t>
      </w:r>
      <w:r w:rsidRPr="00844090">
        <w:rPr>
          <w:rFonts w:ascii="Arial" w:hAnsi="Arial" w:cs="Arial"/>
          <w:sz w:val="21"/>
          <w:szCs w:val="21"/>
        </w:rPr>
        <w:t xml:space="preserve">have been kept. </w:t>
      </w:r>
      <w:r w:rsidR="00AA7E84">
        <w:rPr>
          <w:rFonts w:ascii="Arial" w:hAnsi="Arial" w:cs="Arial"/>
          <w:sz w:val="21"/>
          <w:szCs w:val="21"/>
        </w:rPr>
        <w:t>APHA</w:t>
      </w:r>
      <w:r w:rsidRPr="00844090">
        <w:rPr>
          <w:rFonts w:ascii="Arial" w:hAnsi="Arial" w:cs="Arial"/>
          <w:sz w:val="21"/>
          <w:szCs w:val="21"/>
        </w:rPr>
        <w:t xml:space="preserve"> will shortly serve a notice (BT</w:t>
      </w:r>
      <w:r w:rsidR="00816BCD">
        <w:rPr>
          <w:rFonts w:ascii="Arial" w:hAnsi="Arial" w:cs="Arial"/>
          <w:sz w:val="21"/>
          <w:szCs w:val="21"/>
        </w:rPr>
        <w:t>0</w:t>
      </w:r>
      <w:r w:rsidRPr="00844090">
        <w:rPr>
          <w:rFonts w:ascii="Arial" w:hAnsi="Arial" w:cs="Arial"/>
          <w:sz w:val="21"/>
          <w:szCs w:val="21"/>
        </w:rPr>
        <w:t xml:space="preserve">5) on the keeper in cases where reactors have been identified detailing the requirements for C&amp;D. The disinfectant used for C&amp;D required by the notice must be approved for use </w:t>
      </w:r>
      <w:r w:rsidR="002C2B93">
        <w:rPr>
          <w:rFonts w:ascii="Arial" w:hAnsi="Arial" w:cs="Arial"/>
          <w:sz w:val="21"/>
          <w:szCs w:val="21"/>
        </w:rPr>
        <w:t>under the Order</w:t>
      </w:r>
      <w:r w:rsidRPr="00844090">
        <w:rPr>
          <w:rFonts w:ascii="Arial" w:hAnsi="Arial" w:cs="Arial"/>
          <w:sz w:val="21"/>
          <w:szCs w:val="21"/>
        </w:rPr>
        <w:t xml:space="preserve"> and must be used at the recommended </w:t>
      </w:r>
      <w:r>
        <w:rPr>
          <w:rFonts w:ascii="Arial" w:hAnsi="Arial" w:cs="Arial"/>
          <w:sz w:val="21"/>
          <w:szCs w:val="21"/>
        </w:rPr>
        <w:t xml:space="preserve">concentration. </w:t>
      </w:r>
      <w:r w:rsidRPr="00844090">
        <w:rPr>
          <w:rFonts w:ascii="Arial" w:hAnsi="Arial" w:cs="Arial"/>
          <w:sz w:val="21"/>
          <w:szCs w:val="21"/>
        </w:rPr>
        <w:t>A list of approved disinfectants can be found on the Defra website.</w:t>
      </w:r>
    </w:p>
    <w:p w14:paraId="7BE2AFE2" w14:textId="77777777" w:rsidR="00844090" w:rsidRPr="00844090" w:rsidRDefault="00844090" w:rsidP="00844090">
      <w:pPr>
        <w:pStyle w:val="NormalWeb"/>
        <w:spacing w:before="0" w:beforeAutospacing="0" w:after="0" w:afterAutospacing="0"/>
        <w:jc w:val="both"/>
        <w:rPr>
          <w:rFonts w:ascii="Arial" w:hAnsi="Arial" w:cs="Arial"/>
          <w:sz w:val="21"/>
          <w:szCs w:val="21"/>
        </w:rPr>
      </w:pPr>
    </w:p>
    <w:p w14:paraId="42825FC5" w14:textId="77777777" w:rsidR="00844090" w:rsidRDefault="00844090" w:rsidP="00844090">
      <w:pPr>
        <w:pStyle w:val="NormalWeb"/>
        <w:spacing w:before="0" w:beforeAutospacing="0" w:after="0" w:afterAutospacing="0"/>
        <w:jc w:val="both"/>
        <w:rPr>
          <w:rFonts w:ascii="Arial" w:hAnsi="Arial" w:cs="Arial"/>
          <w:b/>
          <w:sz w:val="21"/>
          <w:szCs w:val="21"/>
        </w:rPr>
      </w:pPr>
      <w:r w:rsidRPr="00844090">
        <w:rPr>
          <w:rFonts w:ascii="Arial" w:hAnsi="Arial" w:cs="Arial"/>
          <w:b/>
          <w:sz w:val="21"/>
          <w:szCs w:val="21"/>
        </w:rPr>
        <w:t>Biosecurity</w:t>
      </w:r>
    </w:p>
    <w:p w14:paraId="1EA0ED59" w14:textId="77777777" w:rsidR="00844090" w:rsidRPr="00844090" w:rsidRDefault="00844090" w:rsidP="00844090">
      <w:pPr>
        <w:pStyle w:val="NormalWeb"/>
        <w:spacing w:before="0" w:beforeAutospacing="0" w:after="0" w:afterAutospacing="0"/>
        <w:jc w:val="both"/>
        <w:rPr>
          <w:rFonts w:ascii="Arial" w:hAnsi="Arial" w:cs="Arial"/>
          <w:sz w:val="21"/>
          <w:szCs w:val="21"/>
        </w:rPr>
      </w:pPr>
      <w:r w:rsidRPr="00844090">
        <w:rPr>
          <w:rFonts w:ascii="Arial" w:hAnsi="Arial" w:cs="Arial"/>
          <w:sz w:val="21"/>
          <w:szCs w:val="21"/>
        </w:rPr>
        <w:t>Farm-to-farm movement of infected livestock is the most likely means of spreading animal diseases. Effective biosecurity and good animal husbandry practices are important measures in reducing the risk of TB infection in your herd. Feed stores and feeding areas should be protected from possible contamination from infected animals and wildlife TB hosts such as badgers or deer.</w:t>
      </w:r>
      <w:r>
        <w:rPr>
          <w:rFonts w:ascii="Arial" w:hAnsi="Arial" w:cs="Arial"/>
          <w:sz w:val="21"/>
          <w:szCs w:val="21"/>
        </w:rPr>
        <w:t xml:space="preserve"> </w:t>
      </w:r>
      <w:r w:rsidRPr="00844090">
        <w:rPr>
          <w:rFonts w:ascii="Arial" w:hAnsi="Arial" w:cs="Arial"/>
          <w:sz w:val="21"/>
          <w:szCs w:val="21"/>
        </w:rPr>
        <w:t>Ensure perimeter fencing, including gateways, is adequate to prevent nose-to-nose contact with other animals and their excrement, saliva or urine</w:t>
      </w:r>
      <w:r>
        <w:rPr>
          <w:rFonts w:ascii="Arial" w:hAnsi="Arial" w:cs="Arial"/>
          <w:sz w:val="21"/>
          <w:szCs w:val="21"/>
        </w:rPr>
        <w:t xml:space="preserve">. </w:t>
      </w:r>
      <w:r w:rsidRPr="00844090">
        <w:rPr>
          <w:rFonts w:ascii="Arial" w:hAnsi="Arial" w:cs="Arial"/>
          <w:sz w:val="21"/>
          <w:szCs w:val="21"/>
        </w:rPr>
        <w:t>Contaminated clothes, boots, equipment and vehicles can carry disease from one farm to another so make sure you have effective cleansing and disinfection routines in place and make sure you and any visitors use them.</w:t>
      </w:r>
    </w:p>
    <w:p w14:paraId="1EBE2E93" w14:textId="77777777" w:rsidR="00844090" w:rsidRPr="00844090" w:rsidRDefault="00844090" w:rsidP="00844090">
      <w:pPr>
        <w:pStyle w:val="NormalWeb"/>
        <w:spacing w:before="0" w:beforeAutospacing="0" w:after="0" w:afterAutospacing="0"/>
        <w:jc w:val="both"/>
        <w:rPr>
          <w:rFonts w:ascii="Arial" w:hAnsi="Arial" w:cs="Arial"/>
          <w:sz w:val="21"/>
          <w:szCs w:val="21"/>
        </w:rPr>
      </w:pPr>
    </w:p>
    <w:p w14:paraId="010D7C92" w14:textId="77777777" w:rsidR="00844090" w:rsidRDefault="00844090" w:rsidP="00844090">
      <w:pPr>
        <w:pStyle w:val="NormalWeb"/>
        <w:spacing w:before="0" w:beforeAutospacing="0" w:after="0" w:afterAutospacing="0"/>
        <w:jc w:val="both"/>
        <w:rPr>
          <w:rFonts w:ascii="Arial" w:hAnsi="Arial" w:cs="Arial"/>
          <w:sz w:val="21"/>
          <w:szCs w:val="21"/>
        </w:rPr>
      </w:pPr>
      <w:r w:rsidRPr="00844090">
        <w:rPr>
          <w:rFonts w:ascii="Arial" w:hAnsi="Arial" w:cs="Arial"/>
          <w:sz w:val="21"/>
          <w:szCs w:val="21"/>
        </w:rPr>
        <w:t xml:space="preserve">Your vet will be able to assist you further in providing information and recommendations which are specific to your needs. </w:t>
      </w:r>
    </w:p>
    <w:p w14:paraId="7D70A53B" w14:textId="77777777" w:rsidR="00844090" w:rsidRDefault="00844090" w:rsidP="00844090">
      <w:pPr>
        <w:pStyle w:val="NormalWeb"/>
        <w:spacing w:before="0" w:beforeAutospacing="0" w:after="0" w:afterAutospacing="0"/>
        <w:jc w:val="both"/>
        <w:rPr>
          <w:rFonts w:ascii="Arial" w:hAnsi="Arial" w:cs="Arial"/>
          <w:sz w:val="21"/>
          <w:szCs w:val="21"/>
        </w:rPr>
      </w:pPr>
    </w:p>
    <w:p w14:paraId="657FD17A" w14:textId="77777777" w:rsidR="00844090" w:rsidRDefault="00844090" w:rsidP="00844090">
      <w:pPr>
        <w:pStyle w:val="NormalWeb"/>
        <w:spacing w:before="0" w:beforeAutospacing="0" w:after="0" w:afterAutospacing="0"/>
        <w:jc w:val="both"/>
        <w:rPr>
          <w:rFonts w:ascii="Arial" w:hAnsi="Arial" w:cs="Arial"/>
          <w:b/>
          <w:sz w:val="21"/>
          <w:szCs w:val="21"/>
        </w:rPr>
      </w:pPr>
      <w:r w:rsidRPr="00844090">
        <w:rPr>
          <w:rFonts w:ascii="Arial" w:hAnsi="Arial" w:cs="Arial"/>
          <w:b/>
          <w:sz w:val="21"/>
          <w:szCs w:val="21"/>
        </w:rPr>
        <w:t>Further Information Sources</w:t>
      </w:r>
    </w:p>
    <w:p w14:paraId="7394233D" w14:textId="77777777" w:rsidR="008261B6" w:rsidRPr="0053406A" w:rsidRDefault="008261B6" w:rsidP="00844090">
      <w:pPr>
        <w:pStyle w:val="NormalWeb"/>
        <w:spacing w:before="0" w:beforeAutospacing="0" w:after="0" w:afterAutospacing="0"/>
        <w:jc w:val="both"/>
        <w:rPr>
          <w:rFonts w:ascii="Arial" w:hAnsi="Arial" w:cs="Arial"/>
          <w:sz w:val="21"/>
          <w:szCs w:val="21"/>
        </w:rPr>
      </w:pPr>
      <w:r w:rsidRPr="0053406A">
        <w:rPr>
          <w:rFonts w:ascii="Arial" w:hAnsi="Arial" w:cs="Arial"/>
          <w:sz w:val="21"/>
          <w:szCs w:val="21"/>
        </w:rPr>
        <w:t>Further information can be obtained from the following websites:</w:t>
      </w:r>
    </w:p>
    <w:p w14:paraId="1518C6E9" w14:textId="77777777" w:rsidR="00844090" w:rsidRDefault="00844090" w:rsidP="00DD271A">
      <w:pPr>
        <w:pStyle w:val="Header"/>
        <w:tabs>
          <w:tab w:val="left" w:pos="426"/>
          <w:tab w:val="left" w:pos="2410"/>
        </w:tabs>
        <w:jc w:val="center"/>
        <w:rPr>
          <w:rFonts w:cs="Arial"/>
          <w:sz w:val="18"/>
          <w:szCs w:val="18"/>
        </w:rPr>
      </w:pPr>
    </w:p>
    <w:p w14:paraId="729393E9" w14:textId="77777777" w:rsidR="00EC4900" w:rsidRPr="002C2B93" w:rsidRDefault="00EC4900" w:rsidP="00EC4900">
      <w:pPr>
        <w:pStyle w:val="Header"/>
        <w:numPr>
          <w:ilvl w:val="0"/>
          <w:numId w:val="11"/>
        </w:numPr>
        <w:tabs>
          <w:tab w:val="left" w:pos="426"/>
          <w:tab w:val="left" w:pos="1418"/>
        </w:tabs>
        <w:rPr>
          <w:rFonts w:cs="Arial"/>
          <w:sz w:val="21"/>
          <w:szCs w:val="21"/>
        </w:rPr>
      </w:pPr>
      <w:r w:rsidRPr="003F4DCE">
        <w:rPr>
          <w:rFonts w:cs="Arial"/>
          <w:sz w:val="21"/>
          <w:szCs w:val="21"/>
        </w:rPr>
        <w:t>Welsh Government</w:t>
      </w:r>
    </w:p>
    <w:p w14:paraId="229E457C" w14:textId="77777777" w:rsidR="00844090" w:rsidRPr="00844090" w:rsidRDefault="00EC4900" w:rsidP="00844090">
      <w:pPr>
        <w:pStyle w:val="Header"/>
        <w:numPr>
          <w:ilvl w:val="0"/>
          <w:numId w:val="11"/>
        </w:numPr>
        <w:tabs>
          <w:tab w:val="left" w:pos="426"/>
          <w:tab w:val="left" w:pos="1418"/>
        </w:tabs>
        <w:rPr>
          <w:rFonts w:cs="Arial"/>
          <w:sz w:val="21"/>
          <w:szCs w:val="21"/>
        </w:rPr>
      </w:pPr>
      <w:r>
        <w:rPr>
          <w:rFonts w:cs="Arial"/>
          <w:sz w:val="21"/>
          <w:szCs w:val="21"/>
        </w:rPr>
        <w:t>GOV.UK.</w:t>
      </w:r>
    </w:p>
    <w:p w14:paraId="2CDC78FE" w14:textId="77777777" w:rsidR="002C2B93" w:rsidRDefault="002C2B93" w:rsidP="004F5A82">
      <w:pPr>
        <w:pStyle w:val="Header"/>
        <w:tabs>
          <w:tab w:val="left" w:pos="426"/>
          <w:tab w:val="left" w:pos="1418"/>
        </w:tabs>
        <w:ind w:left="1440"/>
        <w:rPr>
          <w:rFonts w:cs="Arial"/>
          <w:sz w:val="21"/>
          <w:szCs w:val="21"/>
        </w:rPr>
      </w:pPr>
    </w:p>
    <w:p w14:paraId="211A8509" w14:textId="77777777" w:rsidR="00EC4900" w:rsidRDefault="00EC4900" w:rsidP="004F5A82">
      <w:pPr>
        <w:pStyle w:val="Header"/>
        <w:tabs>
          <w:tab w:val="left" w:pos="426"/>
          <w:tab w:val="left" w:pos="1418"/>
        </w:tabs>
        <w:ind w:left="1440"/>
        <w:rPr>
          <w:rFonts w:cs="Arial"/>
          <w:sz w:val="21"/>
          <w:szCs w:val="21"/>
        </w:rPr>
      </w:pPr>
    </w:p>
    <w:p w14:paraId="116E7F2B" w14:textId="77777777" w:rsidR="00EC4900" w:rsidRDefault="00EC4900" w:rsidP="004F5A82">
      <w:pPr>
        <w:pStyle w:val="Header"/>
        <w:tabs>
          <w:tab w:val="left" w:pos="426"/>
          <w:tab w:val="left" w:pos="1418"/>
        </w:tabs>
        <w:ind w:left="1440"/>
        <w:rPr>
          <w:rFonts w:cs="Arial"/>
          <w:sz w:val="21"/>
          <w:szCs w:val="21"/>
        </w:rPr>
      </w:pPr>
    </w:p>
    <w:p w14:paraId="57114061" w14:textId="77777777" w:rsidR="00F77E7C" w:rsidRDefault="00F77E7C" w:rsidP="004F5A82">
      <w:pPr>
        <w:pStyle w:val="Header"/>
        <w:tabs>
          <w:tab w:val="left" w:pos="426"/>
          <w:tab w:val="left" w:pos="1418"/>
        </w:tabs>
        <w:ind w:left="1440"/>
        <w:rPr>
          <w:rFonts w:cs="Arial"/>
          <w:sz w:val="21"/>
          <w:szCs w:val="21"/>
        </w:rPr>
      </w:pPr>
    </w:p>
    <w:p w14:paraId="4BDFA613" w14:textId="77777777" w:rsidR="00E87722" w:rsidRPr="001165D5" w:rsidRDefault="00E87722" w:rsidP="001165D5">
      <w:pPr>
        <w:pStyle w:val="Header"/>
        <w:tabs>
          <w:tab w:val="left" w:pos="426"/>
          <w:tab w:val="left" w:pos="2410"/>
        </w:tabs>
        <w:jc w:val="center"/>
        <w:rPr>
          <w:rFonts w:cs="Arial"/>
          <w:sz w:val="21"/>
          <w:szCs w:val="21"/>
        </w:rPr>
      </w:pPr>
    </w:p>
    <w:p w14:paraId="5DF302C3" w14:textId="77777777" w:rsidR="00687378" w:rsidRPr="0034795A" w:rsidRDefault="00687378" w:rsidP="00687378">
      <w:pPr>
        <w:jc w:val="center"/>
        <w:rPr>
          <w:rFonts w:cs="Arial"/>
          <w:sz w:val="18"/>
          <w:szCs w:val="18"/>
        </w:rPr>
      </w:pPr>
      <w:r>
        <w:rPr>
          <w:rFonts w:cs="Arial"/>
          <w:sz w:val="18"/>
          <w:szCs w:val="18"/>
        </w:rPr>
        <w:t xml:space="preserve">APHA is </w:t>
      </w:r>
      <w:r w:rsidRPr="0055178A">
        <w:rPr>
          <w:rFonts w:cs="Arial"/>
          <w:sz w:val="18"/>
          <w:szCs w:val="18"/>
        </w:rPr>
        <w:t xml:space="preserve">an Executive Agency of the Department for Environment, Food and Rural Affairs </w:t>
      </w:r>
      <w:r>
        <w:rPr>
          <w:rFonts w:cs="Arial"/>
          <w:sz w:val="18"/>
          <w:szCs w:val="18"/>
        </w:rPr>
        <w:t xml:space="preserve">and also works on behalf of the Scottish Government, Welsh Government and Food Standards Agency to </w:t>
      </w:r>
      <w:r w:rsidRPr="0055178A">
        <w:rPr>
          <w:rFonts w:cs="Arial"/>
          <w:sz w:val="18"/>
          <w:szCs w:val="18"/>
        </w:rPr>
        <w:t>safeguard animal and plant health for the benefit of people, the environment and the economy.</w:t>
      </w:r>
    </w:p>
    <w:p w14:paraId="4EBDE734" w14:textId="77777777" w:rsidR="00264F52" w:rsidRPr="0034795A" w:rsidRDefault="00264F52" w:rsidP="00AA7E84">
      <w:pPr>
        <w:pStyle w:val="Header"/>
        <w:tabs>
          <w:tab w:val="left" w:pos="426"/>
          <w:tab w:val="left" w:pos="2410"/>
        </w:tabs>
        <w:jc w:val="center"/>
        <w:rPr>
          <w:rFonts w:cs="Arial"/>
          <w:sz w:val="18"/>
          <w:szCs w:val="18"/>
        </w:rPr>
      </w:pPr>
    </w:p>
    <w:sectPr w:rsidR="00264F52" w:rsidRPr="0034795A" w:rsidSect="009C264E">
      <w:footerReference w:type="default" r:id="rId15"/>
      <w:type w:val="continuous"/>
      <w:pgSz w:w="11906" w:h="16838"/>
      <w:pgMar w:top="567" w:right="567" w:bottom="567" w:left="567" w:header="425" w:footer="261" w:gutter="0"/>
      <w:cols w:sep="1"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F124A" w14:textId="77777777" w:rsidR="00185D4F" w:rsidRDefault="00185D4F">
      <w:r>
        <w:separator/>
      </w:r>
    </w:p>
  </w:endnote>
  <w:endnote w:type="continuationSeparator" w:id="0">
    <w:p w14:paraId="70167C61" w14:textId="77777777" w:rsidR="00185D4F" w:rsidRDefault="00185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0CE07" w14:textId="77777777" w:rsidR="0000446D" w:rsidRDefault="00792B37" w:rsidP="00C1309E">
    <w:pPr>
      <w:pStyle w:val="Footer"/>
      <w:pBdr>
        <w:top w:val="single" w:sz="18" w:space="1" w:color="auto"/>
      </w:pBdr>
      <w:rPr>
        <w:sz w:val="18"/>
      </w:rPr>
    </w:pPr>
    <w:r>
      <w:rPr>
        <w:sz w:val="18"/>
      </w:rPr>
      <w:t>T</w:t>
    </w:r>
    <w:r w:rsidR="002C2B93">
      <w:rPr>
        <w:sz w:val="18"/>
      </w:rPr>
      <w:t>N</w:t>
    </w:r>
    <w:r>
      <w:rPr>
        <w:sz w:val="18"/>
      </w:rPr>
      <w:t>181</w:t>
    </w:r>
    <w:r w:rsidR="003D7AB9">
      <w:rPr>
        <w:sz w:val="18"/>
      </w:rPr>
      <w:t>(W)</w:t>
    </w:r>
    <w:r w:rsidR="0000446D">
      <w:rPr>
        <w:sz w:val="18"/>
      </w:rPr>
      <w:t xml:space="preserve"> (Rev. </w:t>
    </w:r>
    <w:r w:rsidR="00687378">
      <w:rPr>
        <w:sz w:val="18"/>
      </w:rPr>
      <w:t>08/18</w:t>
    </w:r>
    <w:r w:rsidR="0000446D">
      <w:rPr>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C3B61" w14:textId="77777777" w:rsidR="00185D4F" w:rsidRDefault="00185D4F">
      <w:r>
        <w:separator/>
      </w:r>
    </w:p>
  </w:footnote>
  <w:footnote w:type="continuationSeparator" w:id="0">
    <w:p w14:paraId="43C11BEA" w14:textId="77777777" w:rsidR="00185D4F" w:rsidRDefault="00185D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748A9"/>
    <w:multiLevelType w:val="hybridMultilevel"/>
    <w:tmpl w:val="9D961B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BB6406A"/>
    <w:multiLevelType w:val="multilevel"/>
    <w:tmpl w:val="A88EF688"/>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2E7B6359"/>
    <w:multiLevelType w:val="hybridMultilevel"/>
    <w:tmpl w:val="96EEB2D8"/>
    <w:lvl w:ilvl="0" w:tplc="7F16DE8C">
      <w:start w:val="1"/>
      <w:numFmt w:val="lowerLetter"/>
      <w:lvlText w:val="(%1)"/>
      <w:lvlJc w:val="left"/>
      <w:pPr>
        <w:ind w:left="1080" w:hanging="720"/>
      </w:pPr>
      <w:rPr>
        <w:rFonts w:ascii="Times New Roman" w:hAnsi="Times New Roman" w:cs="Times New Roman"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A85EB8"/>
    <w:multiLevelType w:val="hybridMultilevel"/>
    <w:tmpl w:val="0E38F5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E37ADD"/>
    <w:multiLevelType w:val="hybridMultilevel"/>
    <w:tmpl w:val="7A72F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B60835"/>
    <w:multiLevelType w:val="hybridMultilevel"/>
    <w:tmpl w:val="B1580762"/>
    <w:lvl w:ilvl="0" w:tplc="A086A6F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AA9053C"/>
    <w:multiLevelType w:val="multilevel"/>
    <w:tmpl w:val="E0EC775E"/>
    <w:lvl w:ilvl="0">
      <w:start w:val="1"/>
      <w:numFmt w:val="lowerRoman"/>
      <w:lvlText w:val="%1."/>
      <w:lvlJc w:val="righ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4FD96DD0"/>
    <w:multiLevelType w:val="hybridMultilevel"/>
    <w:tmpl w:val="45D80176"/>
    <w:lvl w:ilvl="0" w:tplc="D582580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77642E"/>
    <w:multiLevelType w:val="multilevel"/>
    <w:tmpl w:val="5FA6F0E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76F27A3"/>
    <w:multiLevelType w:val="hybridMultilevel"/>
    <w:tmpl w:val="8ED29142"/>
    <w:lvl w:ilvl="0" w:tplc="D58258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DD24225"/>
    <w:multiLevelType w:val="hybridMultilevel"/>
    <w:tmpl w:val="6C76887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C036F1"/>
    <w:multiLevelType w:val="hybridMultilevel"/>
    <w:tmpl w:val="DC9874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67927484">
    <w:abstractNumId w:val="0"/>
  </w:num>
  <w:num w:numId="2" w16cid:durableId="1222516856">
    <w:abstractNumId w:val="9"/>
  </w:num>
  <w:num w:numId="3" w16cid:durableId="1180239245">
    <w:abstractNumId w:val="10"/>
  </w:num>
  <w:num w:numId="4" w16cid:durableId="315652208">
    <w:abstractNumId w:val="7"/>
  </w:num>
  <w:num w:numId="5" w16cid:durableId="1125272368">
    <w:abstractNumId w:val="2"/>
  </w:num>
  <w:num w:numId="6" w16cid:durableId="660038848">
    <w:abstractNumId w:val="8"/>
  </w:num>
  <w:num w:numId="7" w16cid:durableId="1974754093">
    <w:abstractNumId w:val="6"/>
  </w:num>
  <w:num w:numId="8" w16cid:durableId="368721938">
    <w:abstractNumId w:val="3"/>
  </w:num>
  <w:num w:numId="9" w16cid:durableId="778640257">
    <w:abstractNumId w:val="4"/>
  </w:num>
  <w:num w:numId="10" w16cid:durableId="1477916331">
    <w:abstractNumId w:val="5"/>
  </w:num>
  <w:num w:numId="11" w16cid:durableId="1886477608">
    <w:abstractNumId w:val="12"/>
  </w:num>
  <w:num w:numId="12" w16cid:durableId="331184371">
    <w:abstractNumId w:val="11"/>
  </w:num>
  <w:num w:numId="13" w16cid:durableId="1494252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MIAenwOyxO7D1zihP02r6RT/R29P0WBEv6ff2TlqVfkCcgGwPNT1erPDwS0PQyUOz48z/zUUWIP9WhJ0wVg5A==" w:salt="jHlhoKnOGuntR5XdB+lFh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0446D"/>
    <w:rsid w:val="000054B5"/>
    <w:rsid w:val="00041492"/>
    <w:rsid w:val="0004690E"/>
    <w:rsid w:val="00057855"/>
    <w:rsid w:val="00082D47"/>
    <w:rsid w:val="00087117"/>
    <w:rsid w:val="0009329A"/>
    <w:rsid w:val="00094461"/>
    <w:rsid w:val="000C525B"/>
    <w:rsid w:val="00101268"/>
    <w:rsid w:val="001165D5"/>
    <w:rsid w:val="00117DC8"/>
    <w:rsid w:val="001439CF"/>
    <w:rsid w:val="00144245"/>
    <w:rsid w:val="00177B64"/>
    <w:rsid w:val="00185D4F"/>
    <w:rsid w:val="001D76D2"/>
    <w:rsid w:val="001E3727"/>
    <w:rsid w:val="001E7CAF"/>
    <w:rsid w:val="001F0720"/>
    <w:rsid w:val="001F5C14"/>
    <w:rsid w:val="00205645"/>
    <w:rsid w:val="0022468A"/>
    <w:rsid w:val="00264F52"/>
    <w:rsid w:val="002720B5"/>
    <w:rsid w:val="00285B64"/>
    <w:rsid w:val="00286257"/>
    <w:rsid w:val="00291394"/>
    <w:rsid w:val="0029544F"/>
    <w:rsid w:val="0029698E"/>
    <w:rsid w:val="002A31D9"/>
    <w:rsid w:val="002A3DDC"/>
    <w:rsid w:val="002B1077"/>
    <w:rsid w:val="002B39F9"/>
    <w:rsid w:val="002B6C6C"/>
    <w:rsid w:val="002B774A"/>
    <w:rsid w:val="002C2B93"/>
    <w:rsid w:val="002D3000"/>
    <w:rsid w:val="002D7970"/>
    <w:rsid w:val="003102A2"/>
    <w:rsid w:val="0031201A"/>
    <w:rsid w:val="0034795A"/>
    <w:rsid w:val="00351508"/>
    <w:rsid w:val="00363677"/>
    <w:rsid w:val="003A56DE"/>
    <w:rsid w:val="003C089C"/>
    <w:rsid w:val="003C4FC1"/>
    <w:rsid w:val="003D7AB9"/>
    <w:rsid w:val="003E1C6D"/>
    <w:rsid w:val="003F149D"/>
    <w:rsid w:val="003F4DCE"/>
    <w:rsid w:val="004169C1"/>
    <w:rsid w:val="004477BF"/>
    <w:rsid w:val="004724C9"/>
    <w:rsid w:val="0047712F"/>
    <w:rsid w:val="004B6B0E"/>
    <w:rsid w:val="004D6047"/>
    <w:rsid w:val="004D6FC0"/>
    <w:rsid w:val="004D785B"/>
    <w:rsid w:val="004F5A82"/>
    <w:rsid w:val="00513C60"/>
    <w:rsid w:val="0053406A"/>
    <w:rsid w:val="00555034"/>
    <w:rsid w:val="005714EE"/>
    <w:rsid w:val="00576906"/>
    <w:rsid w:val="00587C4F"/>
    <w:rsid w:val="005913CA"/>
    <w:rsid w:val="005A58D9"/>
    <w:rsid w:val="005D5DF5"/>
    <w:rsid w:val="005E5FBD"/>
    <w:rsid w:val="005F7BA5"/>
    <w:rsid w:val="006245FA"/>
    <w:rsid w:val="00626F34"/>
    <w:rsid w:val="00630880"/>
    <w:rsid w:val="00634070"/>
    <w:rsid w:val="006646ED"/>
    <w:rsid w:val="0067648E"/>
    <w:rsid w:val="00682C72"/>
    <w:rsid w:val="00687378"/>
    <w:rsid w:val="00692D2E"/>
    <w:rsid w:val="006B110C"/>
    <w:rsid w:val="006B1E84"/>
    <w:rsid w:val="006B3FAB"/>
    <w:rsid w:val="006C6698"/>
    <w:rsid w:val="006E2446"/>
    <w:rsid w:val="0071050B"/>
    <w:rsid w:val="00715261"/>
    <w:rsid w:val="00717E62"/>
    <w:rsid w:val="0072761E"/>
    <w:rsid w:val="007462C8"/>
    <w:rsid w:val="0075617C"/>
    <w:rsid w:val="007601C2"/>
    <w:rsid w:val="00785E82"/>
    <w:rsid w:val="00786EF4"/>
    <w:rsid w:val="00792B37"/>
    <w:rsid w:val="007A4A7C"/>
    <w:rsid w:val="007A78A6"/>
    <w:rsid w:val="007C183F"/>
    <w:rsid w:val="007C7157"/>
    <w:rsid w:val="007C7B7A"/>
    <w:rsid w:val="007D122B"/>
    <w:rsid w:val="00816BCD"/>
    <w:rsid w:val="008261B6"/>
    <w:rsid w:val="00835148"/>
    <w:rsid w:val="00836F09"/>
    <w:rsid w:val="00841E4D"/>
    <w:rsid w:val="00844090"/>
    <w:rsid w:val="00855A3C"/>
    <w:rsid w:val="0087620F"/>
    <w:rsid w:val="008818BC"/>
    <w:rsid w:val="008A2C8A"/>
    <w:rsid w:val="008B4A63"/>
    <w:rsid w:val="008F647C"/>
    <w:rsid w:val="00925B00"/>
    <w:rsid w:val="0093313E"/>
    <w:rsid w:val="00946077"/>
    <w:rsid w:val="0095070C"/>
    <w:rsid w:val="00956126"/>
    <w:rsid w:val="00957345"/>
    <w:rsid w:val="009A380F"/>
    <w:rsid w:val="009C264E"/>
    <w:rsid w:val="009E1E64"/>
    <w:rsid w:val="009F5EAF"/>
    <w:rsid w:val="00A05811"/>
    <w:rsid w:val="00A15FA3"/>
    <w:rsid w:val="00AA7E84"/>
    <w:rsid w:val="00AB1BD1"/>
    <w:rsid w:val="00AB6268"/>
    <w:rsid w:val="00AB6A67"/>
    <w:rsid w:val="00AB6FD4"/>
    <w:rsid w:val="00AC395D"/>
    <w:rsid w:val="00AD0B2F"/>
    <w:rsid w:val="00AD4977"/>
    <w:rsid w:val="00AD602E"/>
    <w:rsid w:val="00B05E13"/>
    <w:rsid w:val="00B071D9"/>
    <w:rsid w:val="00B20138"/>
    <w:rsid w:val="00B32222"/>
    <w:rsid w:val="00B565B4"/>
    <w:rsid w:val="00B76D7C"/>
    <w:rsid w:val="00BA7D50"/>
    <w:rsid w:val="00BB3D56"/>
    <w:rsid w:val="00BC16F7"/>
    <w:rsid w:val="00BC529C"/>
    <w:rsid w:val="00BF0734"/>
    <w:rsid w:val="00C1309E"/>
    <w:rsid w:val="00C22AF9"/>
    <w:rsid w:val="00C302DC"/>
    <w:rsid w:val="00C32DBC"/>
    <w:rsid w:val="00C66D52"/>
    <w:rsid w:val="00C87907"/>
    <w:rsid w:val="00D01310"/>
    <w:rsid w:val="00D03E6F"/>
    <w:rsid w:val="00D06344"/>
    <w:rsid w:val="00D1219C"/>
    <w:rsid w:val="00D34A40"/>
    <w:rsid w:val="00D34FF2"/>
    <w:rsid w:val="00D419C9"/>
    <w:rsid w:val="00D72A5A"/>
    <w:rsid w:val="00D903FE"/>
    <w:rsid w:val="00D9308F"/>
    <w:rsid w:val="00D93248"/>
    <w:rsid w:val="00DA0C7E"/>
    <w:rsid w:val="00DD271A"/>
    <w:rsid w:val="00DD5624"/>
    <w:rsid w:val="00DD7688"/>
    <w:rsid w:val="00DE1E9B"/>
    <w:rsid w:val="00E53F34"/>
    <w:rsid w:val="00E574B0"/>
    <w:rsid w:val="00E64C58"/>
    <w:rsid w:val="00E73AD5"/>
    <w:rsid w:val="00E847AB"/>
    <w:rsid w:val="00E87505"/>
    <w:rsid w:val="00E87722"/>
    <w:rsid w:val="00EB4503"/>
    <w:rsid w:val="00EC4900"/>
    <w:rsid w:val="00EC798D"/>
    <w:rsid w:val="00F03C75"/>
    <w:rsid w:val="00F65F7B"/>
    <w:rsid w:val="00F77E7C"/>
    <w:rsid w:val="00F80356"/>
    <w:rsid w:val="00F942E8"/>
    <w:rsid w:val="00F95410"/>
    <w:rsid w:val="00FD4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CBFFC"/>
  <w15:chartTrackingRefBased/>
  <w15:docId w15:val="{48BE4669-54C5-47C1-8D61-AB6E4DCE2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before="240" w:after="60"/>
      <w:jc w:val="center"/>
      <w:outlineLvl w:val="0"/>
    </w:pPr>
    <w:rPr>
      <w:b/>
      <w:kern w:val="28"/>
      <w:sz w:val="32"/>
    </w:rPr>
  </w:style>
  <w:style w:type="paragraph" w:styleId="Heading2">
    <w:name w:val="heading 2"/>
    <w:basedOn w:val="Normal"/>
    <w:next w:val="Normal"/>
    <w:qFormat/>
    <w:pPr>
      <w:keepNext/>
      <w:spacing w:after="120"/>
      <w:outlineLvl w:val="1"/>
    </w:pPr>
    <w:rPr>
      <w:b/>
    </w:rPr>
  </w:style>
  <w:style w:type="paragraph" w:styleId="Heading6">
    <w:name w:val="heading 6"/>
    <w:basedOn w:val="Normal"/>
    <w:next w:val="Normal"/>
    <w:link w:val="Heading6Char"/>
    <w:semiHidden/>
    <w:unhideWhenUsed/>
    <w:qFormat/>
    <w:rsid w:val="001165D5"/>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165D5"/>
    <w:pPr>
      <w:spacing w:before="240" w:after="60"/>
      <w:outlineLvl w:val="6"/>
    </w:pPr>
    <w:rPr>
      <w:rFonts w:ascii="Calibri" w:hAnsi="Calibri"/>
      <w:szCs w:val="24"/>
    </w:rPr>
  </w:style>
  <w:style w:type="paragraph" w:styleId="Heading9">
    <w:name w:val="heading 9"/>
    <w:basedOn w:val="Normal"/>
    <w:next w:val="Normal"/>
    <w:link w:val="Heading9Char"/>
    <w:semiHidden/>
    <w:unhideWhenUsed/>
    <w:qFormat/>
    <w:rsid w:val="001165D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before="120"/>
    </w:pPr>
    <w:rPr>
      <w:b/>
      <w:bCs/>
      <w:sz w:val="28"/>
    </w:rPr>
  </w:style>
  <w:style w:type="paragraph" w:styleId="BodyTextIndent2">
    <w:name w:val="Body Text Indent 2"/>
    <w:basedOn w:val="Normal"/>
    <w:pPr>
      <w:ind w:left="1440"/>
      <w:jc w:val="both"/>
    </w:pPr>
    <w:rPr>
      <w:rFonts w:ascii="Times New Roman" w:hAnsi="Times New Roman"/>
      <w:szCs w:val="24"/>
    </w:rPr>
  </w:style>
  <w:style w:type="paragraph" w:styleId="BodyText2">
    <w:name w:val="Body Text 2"/>
    <w:basedOn w:val="Normal"/>
    <w:rPr>
      <w:rFonts w:ascii="Times New Roman" w:hAnsi="Times New Roman"/>
      <w:b/>
      <w:bCs/>
      <w:szCs w:val="24"/>
      <w:lang w:val="en-US"/>
    </w:rPr>
  </w:style>
  <w:style w:type="paragraph" w:styleId="BodyTextIndent3">
    <w:name w:val="Body Text Indent 3"/>
    <w:basedOn w:val="Normal"/>
    <w:pPr>
      <w:autoSpaceDE w:val="0"/>
      <w:autoSpaceDN w:val="0"/>
      <w:adjustRightInd w:val="0"/>
      <w:ind w:left="720"/>
      <w:jc w:val="both"/>
    </w:pPr>
    <w:rPr>
      <w:rFonts w:ascii="Times New Roman" w:hAnsi="Times New Roman"/>
      <w:szCs w:val="24"/>
      <w:lang w:val="en-US"/>
    </w:rPr>
  </w:style>
  <w:style w:type="paragraph" w:styleId="BodyTextIndent">
    <w:name w:val="Body Text Indent"/>
    <w:basedOn w:val="Normal"/>
    <w:pPr>
      <w:ind w:left="1440" w:hanging="720"/>
      <w:jc w:val="both"/>
    </w:pPr>
    <w:rPr>
      <w:rFonts w:cs="Arial"/>
    </w:rPr>
  </w:style>
  <w:style w:type="paragraph" w:styleId="Title">
    <w:name w:val="Title"/>
    <w:basedOn w:val="Normal"/>
    <w:qFormat/>
    <w:pPr>
      <w:jc w:val="center"/>
    </w:pPr>
    <w:rPr>
      <w:rFonts w:cs="Arial"/>
      <w:b/>
      <w:bCs/>
      <w:sz w:val="28"/>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qFormat/>
    <w:pPr>
      <w:jc w:val="center"/>
    </w:pPr>
    <w:rPr>
      <w:rFonts w:cs="Arial"/>
      <w:b/>
      <w:bCs/>
      <w:sz w:val="28"/>
      <w:szCs w:val="24"/>
    </w:rPr>
  </w:style>
  <w:style w:type="paragraph" w:styleId="BlockText">
    <w:name w:val="Block Text"/>
    <w:basedOn w:val="Normal"/>
    <w:pPr>
      <w:adjustRightInd w:val="0"/>
      <w:ind w:left="397" w:right="-397" w:hanging="397"/>
      <w:jc w:val="both"/>
    </w:pPr>
    <w:rPr>
      <w:sz w:val="20"/>
    </w:rPr>
  </w:style>
  <w:style w:type="character" w:styleId="Hyperlink">
    <w:name w:val="Hyperlink"/>
    <w:rsid w:val="00626F34"/>
    <w:rPr>
      <w:color w:val="0000FF"/>
      <w:u w:val="single"/>
    </w:rPr>
  </w:style>
  <w:style w:type="character" w:styleId="FollowedHyperlink">
    <w:name w:val="FollowedHyperlink"/>
    <w:rsid w:val="0004690E"/>
    <w:rPr>
      <w:color w:val="606420"/>
      <w:u w:val="single"/>
    </w:rPr>
  </w:style>
  <w:style w:type="table" w:styleId="TableGrid">
    <w:name w:val="Table Grid"/>
    <w:basedOn w:val="TableNormal"/>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HeaderChar">
    <w:name w:val="Header Char"/>
    <w:link w:val="Header"/>
    <w:rsid w:val="00BB3D56"/>
    <w:rPr>
      <w:rFonts w:ascii="Arial" w:hAnsi="Arial"/>
      <w:sz w:val="24"/>
      <w:lang w:eastAsia="en-US"/>
    </w:rPr>
  </w:style>
  <w:style w:type="character" w:customStyle="1" w:styleId="Heading6Char">
    <w:name w:val="Heading 6 Char"/>
    <w:link w:val="Heading6"/>
    <w:semiHidden/>
    <w:rsid w:val="001165D5"/>
    <w:rPr>
      <w:rFonts w:ascii="Calibri" w:eastAsia="Times New Roman" w:hAnsi="Calibri" w:cs="Times New Roman"/>
      <w:b/>
      <w:bCs/>
      <w:sz w:val="22"/>
      <w:szCs w:val="22"/>
      <w:lang w:eastAsia="en-US"/>
    </w:rPr>
  </w:style>
  <w:style w:type="character" w:customStyle="1" w:styleId="Heading7Char">
    <w:name w:val="Heading 7 Char"/>
    <w:link w:val="Heading7"/>
    <w:semiHidden/>
    <w:rsid w:val="001165D5"/>
    <w:rPr>
      <w:rFonts w:ascii="Calibri" w:eastAsia="Times New Roman" w:hAnsi="Calibri" w:cs="Times New Roman"/>
      <w:sz w:val="24"/>
      <w:szCs w:val="24"/>
      <w:lang w:eastAsia="en-US"/>
    </w:rPr>
  </w:style>
  <w:style w:type="character" w:customStyle="1" w:styleId="Heading9Char">
    <w:name w:val="Heading 9 Char"/>
    <w:link w:val="Heading9"/>
    <w:semiHidden/>
    <w:rsid w:val="001165D5"/>
    <w:rPr>
      <w:rFonts w:ascii="Cambria" w:eastAsia="Times New Roman" w:hAnsi="Cambria" w:cs="Times New Roman"/>
      <w:sz w:val="22"/>
      <w:szCs w:val="22"/>
      <w:lang w:eastAsia="en-US"/>
    </w:rPr>
  </w:style>
  <w:style w:type="paragraph" w:customStyle="1" w:styleId="T1">
    <w:name w:val="T1"/>
    <w:basedOn w:val="Normal"/>
    <w:rsid w:val="00717E62"/>
    <w:pPr>
      <w:spacing w:before="160" w:line="220" w:lineRule="atLeast"/>
      <w:jc w:val="both"/>
    </w:pPr>
    <w:rPr>
      <w:rFonts w:ascii="Times New Roman" w:hAnsi="Times New Roman"/>
      <w:sz w:val="21"/>
    </w:rPr>
  </w:style>
  <w:style w:type="character" w:customStyle="1" w:styleId="StyleVisioncontentC096AF728">
    <w:name w:val="StyleVision content_C_096AF728"/>
    <w:rsid w:val="00717E62"/>
    <w:rPr>
      <w:b w:val="0"/>
    </w:rPr>
  </w:style>
  <w:style w:type="character" w:customStyle="1" w:styleId="StyleVisioncontentC096AF728-contentC0940C028">
    <w:name w:val="StyleVision content_C_096AF728-content_C_0940C028"/>
    <w:rsid w:val="00717E62"/>
    <w:rPr>
      <w:b/>
    </w:rPr>
  </w:style>
  <w:style w:type="paragraph" w:styleId="NormalWeb">
    <w:name w:val="Normal (Web)"/>
    <w:basedOn w:val="Normal"/>
    <w:uiPriority w:val="99"/>
    <w:unhideWhenUsed/>
    <w:rsid w:val="00717E62"/>
    <w:pPr>
      <w:spacing w:before="100" w:beforeAutospacing="1" w:after="100" w:afterAutospacing="1"/>
    </w:pPr>
    <w:rPr>
      <w:rFonts w:ascii="Times New Roman" w:hAnsi="Times New Roman"/>
      <w:szCs w:val="24"/>
      <w:lang w:eastAsia="en-GB"/>
    </w:rPr>
  </w:style>
  <w:style w:type="paragraph" w:styleId="BalloonText">
    <w:name w:val="Balloon Text"/>
    <w:basedOn w:val="Normal"/>
    <w:link w:val="BalloonTextChar"/>
    <w:rsid w:val="008261B6"/>
    <w:rPr>
      <w:rFonts w:ascii="Tahoma" w:hAnsi="Tahoma" w:cs="Tahoma"/>
      <w:sz w:val="16"/>
      <w:szCs w:val="16"/>
    </w:rPr>
  </w:style>
  <w:style w:type="character" w:customStyle="1" w:styleId="BalloonTextChar">
    <w:name w:val="Balloon Text Char"/>
    <w:link w:val="BalloonText"/>
    <w:rsid w:val="008261B6"/>
    <w:rPr>
      <w:rFonts w:ascii="Tahoma" w:hAnsi="Tahoma" w:cs="Tahoma"/>
      <w:sz w:val="16"/>
      <w:szCs w:val="16"/>
      <w:lang w:eastAsia="en-US"/>
    </w:rPr>
  </w:style>
  <w:style w:type="character" w:styleId="CommentReference">
    <w:name w:val="annotation reference"/>
    <w:rsid w:val="00835148"/>
    <w:rPr>
      <w:sz w:val="16"/>
      <w:szCs w:val="16"/>
    </w:rPr>
  </w:style>
  <w:style w:type="paragraph" w:styleId="CommentText">
    <w:name w:val="annotation text"/>
    <w:basedOn w:val="Normal"/>
    <w:link w:val="CommentTextChar"/>
    <w:rsid w:val="00835148"/>
    <w:rPr>
      <w:sz w:val="20"/>
    </w:rPr>
  </w:style>
  <w:style w:type="character" w:customStyle="1" w:styleId="CommentTextChar">
    <w:name w:val="Comment Text Char"/>
    <w:link w:val="CommentText"/>
    <w:rsid w:val="00835148"/>
    <w:rPr>
      <w:rFonts w:ascii="Arial" w:hAnsi="Arial"/>
      <w:lang w:eastAsia="en-US"/>
    </w:rPr>
  </w:style>
  <w:style w:type="paragraph" w:styleId="CommentSubject">
    <w:name w:val="annotation subject"/>
    <w:basedOn w:val="CommentText"/>
    <w:next w:val="CommentText"/>
    <w:link w:val="CommentSubjectChar"/>
    <w:rsid w:val="00835148"/>
    <w:rPr>
      <w:b/>
      <w:bCs/>
    </w:rPr>
  </w:style>
  <w:style w:type="character" w:customStyle="1" w:styleId="CommentSubjectChar">
    <w:name w:val="Comment Subject Char"/>
    <w:link w:val="CommentSubject"/>
    <w:rsid w:val="00835148"/>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9984</ContentCloud_OrganisationString>
    <ContentCloud_WithdrawnBy xmlns="http://schemas.microsoft.com/sharepoint/v3">
      <UserInfo>
        <DisplayName/>
        <AccountId xsi:nil="true"/>
        <AccountType/>
      </UserInfo>
    </ContentCloud_WithdrawnBy>
    <ContentCloud_Approver1 xmlns="http://schemas.microsoft.com/sharepoint/v3">
      <UserInfo>
        <DisplayName>Parry-Hughes, Donna</DisplayName>
        <AccountId>80</AccountId>
        <AccountType/>
      </UserInfo>
    </ContentCloud_Approver1>
    <ContentCloud_ApprOrganisation2 xmlns="http://schemas.microsoft.com/sharepoint/v3" xsi:nil="true"/>
    <ContentCloud_Author xmlns="http://schemas.microsoft.com/sharepoint/v3">
      <UserInfo>
        <DisplayName>Pritchard, Charlotte</DisplayName>
        <AccountId>25765</AccountId>
        <AccountType/>
      </UserInfo>
    </ContentCloud_Author>
    <ContentCloud_Audiences xmlns="http://schemas.microsoft.com/sharepoint/v3">
      <Value>APHA</Value>
    </ContentCloud_Audiences>
    <ContentCloud_UpdateNotice xmlns="http://schemas.microsoft.com/sharepoint/v3">Content type has been changed to External as it is published on the Vet Gateway. No changes made to the content.</ContentCloud_UpdateNotice>
    <ContentCloud_Description xmlns="http://schemas.microsoft.com/sharepoint/v3">Automatic Animal and Public Health Restrictions following Disclosure of a Reactor or Inconclusive Reactor at an Official Diagnostic Test</ContentCloud_Description>
    <ContentCloud_WithdrawnDate xmlns="http://schemas.microsoft.com/sharepoint/v3" xsi:nil="true"/>
    <ContentCloud_ApprovedDate1 xmlns="http://schemas.microsoft.com/sharepoint/v3">2024-10-25T16:35:40+00:00</ContentCloud_ApprovedDate1>
    <ContentCloud_PrimaryContact xmlns="http://schemas.microsoft.com/sharepoint/v3">
      <UserInfo>
        <DisplayName>Apostolidou, Silver</DisplayName>
        <AccountId>24879</AccountId>
        <AccountType/>
      </UserInfo>
      <UserInfo>
        <DisplayName>Pritchard, Charlotte</DisplayName>
        <AccountId>25765</AccountId>
        <AccountType/>
      </UserInfo>
      <UserInfo>
        <DisplayName>Parry-Hughes, Donna</DisplayName>
        <AccountId>80</AccountId>
        <AccountType/>
      </UserInfo>
      <UserInfo>
        <DisplayName>Miteva, Ivelina</DisplayName>
        <AccountId>24670</AccountId>
        <AccountType/>
      </UserInfo>
      <UserInfo>
        <DisplayName>Jensen, Lizzie</DisplayName>
        <AccountId>21674</AccountId>
        <AccountType/>
      </UserInfo>
    </ContentCloud_PrimaryContact>
    <ContentCloud_LegacyDetails xmlns="http://schemas.microsoft.com/sharepoint/v3" xsi:nil="true"/>
    <ContentCloud_Coverage xmlns="http://schemas.microsoft.com/sharepoint/v3">
      <Value>Wales</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68226</ContentCloud_Reference>
    <ContentCloud_PublishDate xmlns="http://schemas.microsoft.com/sharepoint/v3">2024-10-25T16:38:48+00:00</ContentCloud_PublishDat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2024-11-29T00:00:00+00:00</ContentCloud_ScheduledReviewDate>
    <ContentCloud_ChangeType xmlns="http://schemas.microsoft.com/sharepoint/v3">Very Minor</ContentCloud_ChangeType>
    <ContentCloud_LegacyReference xmlns="http://schemas.microsoft.com/sharepoint/v3">TN181(W) Automatic Animal and Public Health Restrictions following Disclosure of a Reactor or Inconclusive Reactor at an Official Diagnostic Test for Tuberculosis in Non-Bovine Animals (as defined by the Order)</ContentCloud_LegacyReference>
    <ContentCloud_ContentAssurer xmlns="http://schemas.microsoft.com/sharepoint/v3">
      <UserInfo>
        <DisplayName>Pay, Trudy</DisplayName>
        <AccountId>15599</AccountId>
        <AccountType/>
      </UserInfo>
    </ContentCloud_ContentAssurer>
    <ContentCloud_WithdrawNotice xmlns="http://schemas.microsoft.com/sharepoint/v3" xsi:nil="true"/>
    <ContentCloud_TemplateVersion xmlns="http://schemas.microsoft.com/sharepoint/v3">10.0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Soldan, Andrew</DisplayName>
        <AccountId>15722</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Subject Matter Expert</ContentCloud_ApproverJobTitle1>
    <_dlc_DocId xmlns="44ba428f-c30f-44c8-8eab-a30b7390a267">CONTENTCLOUD-190616497-30015</_dlc_DocId>
    <_dlc_DocIdUrl xmlns="44ba428f-c30f-44c8-8eab-a30b7390a267">
      <Url>https://defra.sharepoint.com/sites/def-contentcloud/_layouts/15/DocIdRedir.aspx?ID=CONTENTCLOUD-190616497-30015</Url>
      <Description>CONTENTCLOUD-190616497-30015</Description>
    </_dlc_DocIdUrl>
    <ContentCloud_ContributorIds xmlns="http://schemas.microsoft.com/sharepoint/v3" xsi:nil="true"/>
    <ContentCloud_ApproverComment1 xmlns="http://schemas.microsoft.com/sharepoint/v3">Update made by APHA Content Cloud Team.  Approved by Donna Parry-Hughes</ContentCloud_ApproverComment1>
    <ContentCloud_ApproverComment2 xmlns="http://schemas.microsoft.com/sharepoint/v3" xsi:nil="true"/>
    <ContentCloud_ApproverJobTitle5 xmlns="http://schemas.microsoft.com/sharepoint/v3" xsi:nil="true"/>
    <ContentCloud_AssurerComment xmlns="http://schemas.microsoft.com/sharepoint/v3">Good afternoon, this content has passed assurance following an APHA Content Cloud Team action, please refer to Update notice. Kind regards Trudy</ContentCloud_AssurerComment>
    <ContentCloud_SubmitDate xmlns="http://schemas.microsoft.com/sharepoint/v3">2024-10-24T08:37:51+00:00</ContentCloud_SubmitDat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https://defra.sharepoint.com/sites/def-contentcloud/_layouts/15/DocIdRedir.aspx?ID=CONTENTCLOUD-190616497-30015</Url>
      <Description>TN181(W) Animal and public health restrictions following disclosure</Description>
    </ContentCloud_DocumentTitleLink>
    <ContentCloud_ScheduledReviewedBy xmlns="http://schemas.microsoft.com/sharepoint/v3">
      <UserInfo>
        <DisplayName/>
        <AccountId xsi:nil="true"/>
        <AccountType/>
      </UserInfo>
    </ContentCloud_ScheduledReviewedBy>
    <ContentCloud_MetadataItemId xmlns="http://schemas.microsoft.com/sharepoint/v3">28814</ContentCloud_MetadataItemId>
    <ContentCloud_PrimaryContactIds xmlns="http://schemas.microsoft.com/sharepoint/v3" xsi:nil="true"/>
    <ContentCloud_Submitter xmlns="http://schemas.microsoft.com/sharepoint/v3">
      <UserInfo>
        <DisplayName>Parry-Hughes, Donna</DisplayName>
        <AccountId>80</AccountId>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 xsi:nil="tru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Parry-Hughes, Donna</DisplayName>
        <AccountId>80</AccountId>
        <AccountType/>
      </UserInfo>
    </ContentCloud_ReceivedFrom>
    <ContentCloud_UpdatesNumber xmlns="http://schemas.microsoft.com/sharepoint/v3">6</ContentCloud_UpdatesNumber>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 xsi:nil="tru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{_UIVersionString}</DLCPolicyLabelVal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8" ma:contentTypeDescription="Forms or templates our external customers must complete." ma:contentTypeScope="" ma:versionID="599d7c9073439a2d1a7415822f28aec0">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98608b87bd8a3f61bad94c454f2b72e1"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5325DAC9-D8F1-4C0D-8C8B-520EC9AC4C30}">
  <ds:schemaRefs>
    <ds:schemaRef ds:uri="http://schemas.microsoft.com/sharepoint/v3/contenttype/forms"/>
  </ds:schemaRefs>
</ds:datastoreItem>
</file>

<file path=customXml/itemProps2.xml><?xml version="1.0" encoding="utf-8"?>
<ds:datastoreItem xmlns:ds="http://schemas.openxmlformats.org/officeDocument/2006/customXml" ds:itemID="{8C7AFCE2-5923-4FE7-97F1-A0B1DB682610}">
  <ds:schemaRefs>
    <ds:schemaRef ds:uri="44ba428f-c30f-44c8-8eab-a30b7390a267"/>
    <ds:schemaRef ds:uri="http://schemas.microsoft.com/office/2006/metadata/properties"/>
    <ds:schemaRef ds:uri="http://schemas.microsoft.com/sharepoint/v3"/>
    <ds:schemaRef ds:uri="c78a0cd0-2680-45d0-a254-38b105a1c2de"/>
    <ds:schemaRef ds:uri="http://schemas.microsoft.com/office/infopath/2007/PartnerControls"/>
    <ds:schemaRef ds:uri="662745e8-e224-48e8-a2e3-254862b8c2f5"/>
    <ds:schemaRef ds:uri="http://schemas.microsoft.com/office/2006/documentManagement/types"/>
    <ds:schemaRef ds:uri="http://purl.org/dc/dcmitype/"/>
    <ds:schemaRef ds:uri="http://purl.org/dc/elements/1.1/"/>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DCB047CD-B590-45EB-8EC7-1FDBE5521AF0}">
  <ds:schemaRefs>
    <ds:schemaRef ds:uri="http://schemas.microsoft.com/sharepoint/events"/>
  </ds:schemaRefs>
</ds:datastoreItem>
</file>

<file path=customXml/itemProps4.xml><?xml version="1.0" encoding="utf-8"?>
<ds:datastoreItem xmlns:ds="http://schemas.openxmlformats.org/officeDocument/2006/customXml" ds:itemID="{4D4FC76E-32AF-4D58-B7A3-2DAD271055A3}">
  <ds:schemaRefs>
    <ds:schemaRef ds:uri="office.server.policy"/>
  </ds:schemaRefs>
</ds:datastoreItem>
</file>

<file path=customXml/itemProps5.xml><?xml version="1.0" encoding="utf-8"?>
<ds:datastoreItem xmlns:ds="http://schemas.openxmlformats.org/officeDocument/2006/customXml" ds:itemID="{DE01476A-5746-44BD-BDE8-A0DECC0E1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4E81CB8-3B2F-4E32-9C47-081CC6EBAA4C}">
  <ds:schemaRefs>
    <ds:schemaRef ds:uri="http://schemas.openxmlformats.org/officeDocument/2006/bibliography"/>
  </ds:schemaRefs>
</ds:datastoreItem>
</file>

<file path=customXml/itemProps7.xml><?xml version="1.0" encoding="utf-8"?>
<ds:datastoreItem xmlns:ds="http://schemas.openxmlformats.org/officeDocument/2006/customXml" ds:itemID="{6F7ED828-0F36-4901-A096-4C0A54CCD1D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TN181(W) Animal and public health restrictions following disclosure</dc:title>
  <dc:subject/>
  <dc:creator>Operations Manual</dc:creator>
  <cp:keywords/>
  <cp:lastModifiedBy>Parry-Hughes, Donna</cp:lastModifiedBy>
  <cp:revision>3</cp:revision>
  <cp:lastPrinted>2016-10-20T11:39:00Z</cp:lastPrinted>
  <dcterms:created xsi:type="dcterms:W3CDTF">2024-10-31T11:19:00Z</dcterms:created>
  <dcterms:modified xsi:type="dcterms:W3CDTF">2024-10-31T11:25:00Z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InformationType">
    <vt:lpwstr/>
  </property>
  <property fmtid="{D5CDD505-2E9C-101B-9397-08002B2CF9AE}" pid="4" name="HOGovernmentSecurityClassification">
    <vt:lpwstr>2;#Official|14c80daa-741b-422c-9722-f71693c9ede4</vt:lpwstr>
  </property>
  <property fmtid="{D5CDD505-2E9C-101B-9397-08002B2CF9AE}" pid="5" name="OrganisationalUnit">
    <vt:lpwstr>3;#APHA|8cfe9d61-c27f-47b7-a138-543088555a27</vt:lpwstr>
  </property>
  <property fmtid="{D5CDD505-2E9C-101B-9397-08002B2CF9AE}" pid="6" name="MediaServiceImageTags">
    <vt:lpwstr/>
  </property>
  <property fmtid="{D5CDD505-2E9C-101B-9397-08002B2CF9AE}" pid="7" name="HOSiteType">
    <vt:lpwstr>5;#Team|ff0485df-0575-416f-802f-e999165821b7</vt:lpwstr>
  </property>
  <property fmtid="{D5CDD505-2E9C-101B-9397-08002B2CF9AE}" pid="8" name="Distribution">
    <vt:lpwstr>4;#Internal APHA|c4c48635-cc8c-496b-abb6-4a15e2e963ca</vt:lpwstr>
  </property>
  <property fmtid="{D5CDD505-2E9C-101B-9397-08002B2CF9AE}" pid="9" name="HOCopyrightLevel">
    <vt:lpwstr>1;#Crown|69589897-2828-4761-976e-717fd8e631c9</vt:lpwstr>
  </property>
  <property fmtid="{D5CDD505-2E9C-101B-9397-08002B2CF9AE}" pid="10" name="ContentTypeId">
    <vt:lpwstr>0x010100D5A45896ADA143F9BF5F69E7D3C3FE4B00D98EFE89D44D4E4FABF3388FF6AD820A00409A154CE5C7A7458BC442F2F39A6D90</vt:lpwstr>
  </property>
  <property fmtid="{D5CDD505-2E9C-101B-9397-08002B2CF9AE}" pid="11" name="lae2bfa7b6474897ab4a53f76ea236c7">
    <vt:lpwstr>Official|14c80daa-741b-422c-9722-f71693c9ede4</vt:lpwstr>
  </property>
  <property fmtid="{D5CDD505-2E9C-101B-9397-08002B2CF9AE}" pid="12" name="Order">
    <vt:r8>9038200</vt:r8>
  </property>
  <property fmtid="{D5CDD505-2E9C-101B-9397-08002B2CF9AE}" pid="13" name="Topic">
    <vt:lpwstr>Records Management</vt:lpwstr>
  </property>
  <property fmtid="{D5CDD505-2E9C-101B-9397-08002B2CF9AE}" pid="14" name="fe59e9859d6a491389c5b03567f5dda5">
    <vt:lpwstr>APHA|8cfe9d61-c27f-47b7-a138-543088555a27</vt:lpwstr>
  </property>
  <property fmtid="{D5CDD505-2E9C-101B-9397-08002B2CF9AE}" pid="15" name="Assignedto">
    <vt:lpwstr>Andrew</vt:lpwstr>
  </property>
  <property fmtid="{D5CDD505-2E9C-101B-9397-08002B2CF9AE}" pid="16" name="cf401361b24e474cb011be6eb76c0e76">
    <vt:lpwstr>Crown|69589897-2828-4761-976e-717fd8e631c9</vt:lpwstr>
  </property>
  <property fmtid="{D5CDD505-2E9C-101B-9397-08002B2CF9AE}" pid="17" name="xd_Signature">
    <vt:bool>false</vt:bool>
  </property>
  <property fmtid="{D5CDD505-2E9C-101B-9397-08002B2CF9AE}" pid="18" name="xd_ProgID">
    <vt:lpwstr/>
  </property>
  <property fmtid="{D5CDD505-2E9C-101B-9397-08002B2CF9AE}" pid="19" name="Team">
    <vt:lpwstr>Quality Services</vt:lpwstr>
  </property>
  <property fmtid="{D5CDD505-2E9C-101B-9397-08002B2CF9AE}" pid="20" name="Status">
    <vt:lpwstr>Complete</vt:lpwstr>
  </property>
  <property fmtid="{D5CDD505-2E9C-101B-9397-08002B2CF9AE}" pid="21" name="ddeb1fd0a9ad4436a96525d34737dc44">
    <vt:lpwstr>Internal APHA|c4c48635-cc8c-496b-abb6-4a15e2e963ca</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HOMigrated">
    <vt:bool>false</vt:bool>
  </property>
  <property fmtid="{D5CDD505-2E9C-101B-9397-08002B2CF9AE}" pid="26" name="TriggerFlowInfo">
    <vt:lpwstr/>
  </property>
  <property fmtid="{D5CDD505-2E9C-101B-9397-08002B2CF9AE}" pid="27" name="n7493b4506bf40e28c373b1e51a33445">
    <vt:lpwstr>Team|ff0485df-0575-416f-802f-e999165821b7</vt:lpwstr>
  </property>
  <property fmtid="{D5CDD505-2E9C-101B-9397-08002B2CF9AE}" pid="28" name="_dlc_DocIdItemGuid">
    <vt:lpwstr>93f06436-bc99-4ced-948a-e708cbea6e47</vt:lpwstr>
  </property>
  <property fmtid="{D5CDD505-2E9C-101B-9397-08002B2CF9AE}" pid="29" name="_ip_UnifiedCompliancePolicyProperties">
    <vt:lpwstr/>
  </property>
</Properties>
</file>